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Product rule for counting answers</w:t>
      </w:r>
    </w:p>
    <w:p>
      <w:r>
        <w:t>Pearson Edexcel GCSE Mathematics 1MA1 • L008</w:t>
        <w:br/>
        <w:t>Teacher use only • N5 Higher • Lesson resources</w:t>
      </w:r>
    </w:p>
    <w:p>
      <w:r>
        <w:t>REACH FOR THE STAR  |  GCSE MATHEMATICS</w:t>
      </w:r>
    </w:p>
    <w:p>
      <w:r>
        <w:t>Prerequisites: Systematic lists; multiplication. No algebra required.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10; five main courses for each of two starters.</w:t>
      </w:r>
    </w:p>
    <w:p>
      <w:pPr>
        <w:pStyle w:val="Heading2"/>
      </w:pPr>
      <w:r>
        <w:t>H2</w:t>
      </w:r>
    </w:p>
    <w:p>
      <w:r>
        <w:t>3 remain; 4×3=12 codes.</w:t>
      </w:r>
    </w:p>
    <w:p>
      <w:pPr>
        <w:pStyle w:val="Heading2"/>
      </w:pPr>
      <w:r>
        <w:t>HX1</w:t>
      </w:r>
    </w:p>
    <w:p>
      <w:r>
        <w:t>4×3×2 M1; 24 A1.</w:t>
      </w:r>
    </w:p>
    <w:p>
      <w:pPr>
        <w:pStyle w:val="Heading2"/>
      </w:pPr>
      <w:r>
        <w:t>HX2</w:t>
      </w:r>
    </w:p>
    <w:p>
      <w:r>
        <w:t>20 B1; after 5 first choices there are 4 unused choices for the second B1.</w:t>
      </w:r>
    </w:p>
    <w:p>
      <w:pPr>
        <w:pStyle w:val="Heading1"/>
      </w:pPr>
      <w:r>
        <w:t>Diagnostic response</w:t>
      </w:r>
    </w:p>
    <w:p>
      <w:r>
        <w:t>Adding choice counts only counts individual items. Multiplying by the full count again when repetition is forbidden overcounts. If combinations are restricted unequally, use separate cases or a systematic list; do not blindly multiply.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rule for counting answers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