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Original examination style practice</w:t>
      </w:r>
    </w:p>
    <w:p>
      <w:r>
        <w:t>Pearson Edexcel GCSE Mathematics 1MA1 • L009</w:t>
        <w:br/>
        <w:t>10 marks • 12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Shared Foundation/Higher content. This is targeted practice, not a balanced mock paper or grade prediction.</w:t>
      </w:r>
    </w:p>
    <w:p>
      <w:pPr>
        <w:pStyle w:val="Heading2"/>
      </w:pPr>
      <w:r>
        <w:t>E1   Convert (a) 7/8 to a decimal (b) 0.32 to a simplified fraction.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E2   A learner scores 21/28 on one test and 16/20 on another. On which test is the success proportion greater? Show comparable percentages.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Reasoning and application</w:t>
      </w:r>
    </w:p>
    <w:p>
      <w:pPr>
        <w:pStyle w:val="Heading2"/>
      </w:pPr>
      <w:r>
        <w:t>E3   Explain why 0.333 is not exactly 1/3.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E4   Write 175% as a decimal, improper fraction and mixed number.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RFTS-PEARSON-GCSE-MAT-1MA1-NUM-L009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 examination style practice</dc:title>
  <dc:subject>Fractions decimals and percentages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