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L011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1.07 B1; £170 B1.</w:t>
      </w:r>
    </w:p>
    <w:p>
      <w:pPr>
        <w:pStyle w:val="Heading2"/>
      </w:pPr>
      <w:r>
        <w:t>E2 [3]</w:t>
      </w:r>
    </w:p>
    <w:p>
      <w:r>
        <w:t>84÷0.7 M1; £120 A1; 120×0.7=84 B1.</w:t>
      </w:r>
    </w:p>
    <w:p>
      <w:pPr>
        <w:pStyle w:val="Heading2"/>
      </w:pPr>
      <w:r>
        <w:t>E3 [2]</w:t>
      </w:r>
    </w:p>
    <w:p>
      <w:r>
        <w:t>Final £99 B1; fall is £11 because its base is £110 B1.</w:t>
      </w:r>
    </w:p>
    <w:p>
      <w:pPr>
        <w:pStyle w:val="Heading2"/>
      </w:pPr>
      <w:r>
        <w:t>E4 [3]</w:t>
      </w:r>
    </w:p>
    <w:p>
      <w:r>
        <w:t>Annual £20 M1; total interest £60 A1; final £560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learners subtract the percentage from the final value to reverse, label the original as 100% and the final as 80% or 120%. If increase/decrease are claimed to cancel, test £100 up 20% then down 20%: £96. Recheck £54 after a 10% fall: original £60.</w:t>
      </w:r>
    </w:p>
    <w:p>
      <w:r>
        <w:t>Use fresh questions after a delay. Record support used and the next independent check; a high immediate score alone is not mastery.</w:t>
      </w:r>
    </w:p>
    <w:p>
      <w:r>
        <w:t>AO1 3 + AO2 2 + AO3 5 = 10 marks. Item AO judgements are local and require teacher review. This targeted set does not reproduce whole-paper weightings.</w:t>
      </w:r>
    </w:p>
    <w:p>
      <w:r>
        <w:t>Selected content: R9.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