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DELIVERY MAP</w:t>
            </w:r>
          </w:p>
        </w:tc>
        <w:tc>
          <w:tcPr>
            <w:tcW w:type="dxa" w:w="5184"/>
          </w:tcPr>
          <w:p>
            <w:pPr>
              <w:jc w:val="right"/>
            </w:pPr>
            <w:r>
              <w:rPr>
                <w:b/>
                <w:color w:val="0C233E"/>
              </w:rPr>
              <w:t>Reach for the Star</w:t>
            </w:r>
          </w:p>
        </w:tc>
      </w:tr>
    </w:tbl>
    <w:p>
      <w:pPr>
        <w:pStyle w:val="Title"/>
      </w:pPr>
      <w:r>
        <w:t>Slide by slide delivery map</w:t>
      </w:r>
    </w:p>
    <w:p>
      <w:r>
        <w:t>Pearson Edexcel GCSE Mathematics 1MA1 • L014</w:t>
        <w:br/>
        <w:t>21 slides • 60 minutes • Teacher use only • Lesson resources</w:t>
      </w:r>
    </w:p>
    <w:p>
      <w:r>
        <w:t>REACH FOR THE STAR  |  GCSE MATHEMATICS</w:t>
      </w:r>
    </w:p>
    <w:p>
      <w:pPr>
        <w:pStyle w:val="Heading2"/>
      </w:pPr>
      <w:r>
        <w:t>01   Scale and proportion   1 min   Recall</w:t>
      </w:r>
    </w:p>
    <w:p>
      <w:r>
        <w:t>Use constant multiplicative relationships for recipes and length scales, with consistent units and checks.</w:t>
      </w:r>
    </w:p>
    <w:p>
      <w:pPr>
        <w:pStyle w:val="Heading2"/>
      </w:pPr>
      <w:r>
        <w:t>02   The goal and the evidence   1 min   Recall</w:t>
      </w:r>
    </w:p>
    <w:p>
      <w:r>
        <w:t>L013 ratio and equal parts; L010 fraction operators; centimetres/metres and grams/kilograms.</w:t>
      </w:r>
    </w:p>
    <w:p>
      <w:pPr>
        <w:pStyle w:val="Heading2"/>
      </w:pPr>
      <w:r>
        <w:t>03   Starting-point diagnostic   5 min   Recall</w:t>
      </w:r>
    </w:p>
    <w:p>
      <w:r>
        <w:t>If learners add the change in people to grams, test the constant ratio. If 1:500 is read as 1 cm to 500 m, convert units explicitly. If printing changes a diagram, use stated lengths rather than a ruler. Recheck 2 cm at 1:400 is 8 m.</w:t>
      </w:r>
    </w:p>
    <w:p>
      <w:pPr>
        <w:pStyle w:val="Heading2"/>
      </w:pPr>
      <w:r>
        <w:t>04   Recipes in proportion   paired with slide 5   Discover</w:t>
      </w:r>
    </w:p>
    <w:p>
      <w:r>
        <w:t>750 g. Scale 8 to 10 by 5/4, or use 75 g per person.</w:t>
      </w:r>
    </w:p>
    <w:p>
      <w:pPr>
        <w:pStyle w:val="Heading2"/>
      </w:pPr>
      <w:r>
        <w:t>05   Read the labelled scale   2 min   Discover</w:t>
      </w:r>
    </w:p>
    <w:p>
      <w:r>
        <w:t>Schematic plan, not for measuring: labelled lengths 6 cm and 4 cm at 1:500 represent 30 m and 20 m. Printed size does not override labelled dimensions.</w:t>
      </w:r>
    </w:p>
    <w:p>
      <w:r>
        <w:br w:type="page"/>
      </w:r>
    </w:p>
    <w:p>
      <w:pPr>
        <w:pStyle w:val="Heading1"/>
      </w:pPr>
      <w:r>
        <w:t>Delivery continued</w:t>
      </w:r>
    </w:p>
    <w:p>
      <w:pPr>
        <w:pStyle w:val="Heading2"/>
      </w:pPr>
      <w:r>
        <w:t>06   A constant ratio   3 min   Discover</w:t>
      </w:r>
    </w:p>
    <w:p>
      <w:r>
        <w:t>25. Multiply the first value by 2.5.</w:t>
      </w:r>
    </w:p>
    <w:p>
      <w:pPr>
        <w:pStyle w:val="Heading2"/>
      </w:pPr>
      <w:r>
        <w:t>07   Drawing to real length   4 min   Discover</w:t>
      </w:r>
    </w:p>
    <w:p>
      <w:r>
        <w:t>35 m. 7×500=3500 cm.</w:t>
      </w:r>
    </w:p>
    <w:p>
      <w:pPr>
        <w:pStyle w:val="Heading2"/>
      </w:pPr>
      <w:r>
        <w:t>08   Real length to drawing   4 min   Discover</w:t>
      </w:r>
    </w:p>
    <w:p>
      <w:r>
        <w:t>3 cm. 1500÷500=3.</w:t>
      </w:r>
    </w:p>
    <w:p>
      <w:pPr>
        <w:pStyle w:val="Heading2"/>
      </w:pPr>
      <w:r>
        <w:t>09   MATCH UNITS; KEEP THE RATIO CONSTANT   2 min   Discover</w:t>
      </w:r>
    </w:p>
    <w:p>
      <w:r>
        <w:t>State corresponding quantities and units. Use a unit rate or one scale factor across a direct-proportion table. For scale lengths, multiply drawing by n to get real length, or divide real length by n for drawing length, after converting to matching units.</w:t>
      </w:r>
    </w:p>
    <w:p>
      <w:pPr>
        <w:pStyle w:val="Heading2"/>
      </w:pPr>
      <w:r>
        <w:t>10   Diagnostic pause   3 min   Apply</w:t>
      </w:r>
    </w:p>
    <w:p>
      <w:r>
        <w:t>On a 1:500 plan, 3 cm represents A 15 m, B 1500 m, C 1.5 m. A: 3×500=1500 cm=15 m.</w:t>
      </w:r>
    </w:p>
    <w:p>
      <w:r>
        <w:br w:type="page"/>
      </w:r>
    </w:p>
    <w:p>
      <w:pPr>
        <w:pStyle w:val="Heading1"/>
      </w:pPr>
      <w:r>
        <w:t>Delivery continued</w:t>
      </w:r>
    </w:p>
    <w:p>
      <w:pPr>
        <w:pStyle w:val="Heading2"/>
      </w:pPr>
      <w:r>
        <w:t>11   Careful variation   4 min   Apply</w:t>
      </w:r>
    </w:p>
    <w:p>
      <w:r>
        <w:t>5 m; 15 m; 30 m. All lengths scale by the same factor.</w:t>
      </w:r>
    </w:p>
    <w:p>
      <w:pPr>
        <w:pStyle w:val="Heading2"/>
      </w:pPr>
      <w:r>
        <w:t>12   Independent application   5 min   Apply</w:t>
      </w:r>
    </w:p>
    <w:p>
      <w:r>
        <w:t>360 g; 4 cm. 40 g per person; 800 cm÷200.</w:t>
      </w:r>
    </w:p>
    <w:p>
      <w:pPr>
        <w:pStyle w:val="Heading2"/>
      </w:pPr>
      <w:r>
        <w:t>13   Use the method in context   4 min   Apply</w:t>
      </w:r>
    </w:p>
    <w:p>
      <w:r>
        <w:t>30 m; 20 m; perimeter 100 m. 2×(30+20)=100; lengths scale before perimeter.</w:t>
      </w:r>
    </w:p>
    <w:p>
      <w:pPr>
        <w:pStyle w:val="Heading2"/>
      </w:pPr>
      <w:r>
        <w:t>14   Intentional practice feedback   2 min   Apply</w:t>
      </w:r>
    </w:p>
    <w:p>
      <w:r>
        <w:t>Optional check after A3: 6×500÷100=30 m; 4×500÷100=20 m; 2×(30+20)=100 m. Drawings are schematic and not for measuring. Print resizing does not change the labelled lengths.</w:t>
      </w:r>
    </w:p>
    <w:p>
      <w:pPr>
        <w:pStyle w:val="Heading2"/>
      </w:pPr>
      <w:r>
        <w:t>15   A claim to test   4 min   Challenge</w:t>
      </w:r>
    </w:p>
    <w:p>
      <w:r>
        <w:t>Only A. A costs £0 at 0 km and doubles when distance doubles; B has a fixed £4 charge. A constant rate plus a fixed charge is not direct proportion.</w:t>
      </w:r>
    </w:p>
    <w:p>
      <w:r>
        <w:br w:type="page"/>
      </w:r>
    </w:p>
    <w:p>
      <w:pPr>
        <w:pStyle w:val="Heading1"/>
      </w:pPr>
      <w:r>
        <w:t>Delivery continued</w:t>
      </w:r>
    </w:p>
    <w:p>
      <w:pPr>
        <w:pStyle w:val="Heading2"/>
      </w:pPr>
      <w:r>
        <w:t>16   Deepen the reasoning   4 min   Challenge</w:t>
      </w:r>
    </w:p>
    <w:p>
      <w:r>
        <w:t>1:250. Each printed centimetre now represents half the previous real distance. The original written scale is no longer correct for ruler measurements.</w:t>
      </w:r>
    </w:p>
    <w:p>
      <w:pPr>
        <w:pStyle w:val="Heading2"/>
      </w:pPr>
      <w:r>
        <w:t>17   Retrieval without notes   4 min   Prove</w:t>
      </w:r>
    </w:p>
    <w:p>
      <w:r>
        <w:t>Answers: 10, 3, 300, 60, 250, 12. Completion is not mastery.</w:t>
      </w:r>
    </w:p>
    <w:p>
      <w:pPr>
        <w:pStyle w:val="Heading2"/>
      </w:pPr>
      <w:r>
        <w:t>18   Independent exit evidence   2 min   Prove</w:t>
      </w:r>
    </w:p>
    <w:p>
      <w:r>
        <w:t>200÷4×7 M1; 350 g A1. Keep the recipe ratio constant.</w:t>
      </w:r>
    </w:p>
    <w:p>
      <w:pPr>
        <w:pStyle w:val="Heading2"/>
      </w:pPr>
      <w:r>
        <w:t>19   Independent exit evidence   3 min   Prove</w:t>
      </w:r>
    </w:p>
    <w:p>
      <w:r>
        <w:t>5×400=2000 cm M1; 20 m A1. Do not interpret 400 as metres.</w:t>
      </w:r>
    </w:p>
    <w:p>
      <w:pPr>
        <w:pStyle w:val="Heading2"/>
      </w:pPr>
      <w:r>
        <w:t>20   Feedback and next steps   2 min   Prove</w:t>
      </w:r>
    </w:p>
    <w:p>
      <w:r>
        <w:t>If learners add the change in people to grams, test the constant ratio. If 1:500 is read as 1 cm to 500 m, convert units explicitly. If printing changes a diagram, use stated lengths rather than a ruler. Recheck 2 cm at 1:400 is 8 m.</w:t>
      </w:r>
    </w:p>
    <w:p>
      <w:r>
        <w:br w:type="page"/>
      </w:r>
    </w:p>
    <w:p>
      <w:pPr>
        <w:pStyle w:val="Heading1"/>
      </w:pPr>
      <w:r>
        <w:t>Delivery continued</w:t>
      </w:r>
    </w:p>
    <w:p>
      <w:pPr>
        <w:pStyle w:val="Heading2"/>
      </w:pPr>
      <w:r>
        <w:t>21   Before the next lesson   1 min   Recall</w:t>
      </w:r>
    </w:p>
    <w:p>
      <w:r>
        <w:t>A unit rate is an amount for one unit. Compare like units, such as price per notebook or per kilogram. In L015, the lower unit price will help identify the better buy when the product and conditions are comparable.</w:t>
      </w:r>
    </w:p>
    <w:p>
      <w:r>
        <w:br w:type="page"/>
      </w:r>
    </w:p>
    <w:p>
      <w:pPr>
        <w:jc w:val="left"/>
      </w:pPr>
      <w:r>
        <w:rPr>
          <w:rFonts w:ascii="Arial" w:hAnsi="Arial"/>
          <w:b/>
          <w:color w:val="0B2E57"/>
          <w:sz w:val="36"/>
        </w:rPr>
        <w:t>Recall &amp; Review: feedback and extension integration</w:t>
      </w:r>
    </w:p>
    <w:p>
      <w:r>
        <w:rPr>
          <w:rFonts w:ascii="Arial" w:hAnsi="Arial"/>
          <w:b w:val="0"/>
          <w:color w:val="5E7182"/>
          <w:sz w:val="16"/>
        </w:rPr>
        <w:t>Source-integrated WWW/EBI and extension page</w:t>
      </w:r>
    </w:p>
    <w:p>
      <w:r>
        <w:rPr>
          <w:rFonts w:ascii="Arial" w:hAnsi="Arial"/>
          <w:b/>
          <w:color w:val="147D88"/>
          <w:sz w:val="26"/>
        </w:rPr>
        <w:t>Lesson L014: Scale and proportion</w:t>
      </w:r>
    </w:p>
    <w:p>
      <w:r>
        <w:rPr>
          <w:rFonts w:ascii="Arial" w:hAnsi="Arial"/>
          <w:b w:val="0"/>
          <w:color w:val="132A42"/>
          <w:sz w:val="22"/>
        </w:rPr>
        <w:t>Objective: Use constant multiplicative relationships for recipes and length scales, with consistent units and checks.</w:t>
      </w:r>
    </w:p>
    <w:p>
      <w:r>
        <w:rPr>
          <w:rFonts w:ascii="Arial" w:hAnsi="Arial"/>
          <w:b/>
          <w:color w:val="0B2E57"/>
          <w:sz w:val="24"/>
        </w:rPr>
        <w:t>Timing for a 60-minute lesson</w:t>
      </w:r>
    </w:p>
    <w:p>
      <w:r>
        <w:rPr>
          <w:rFonts w:ascii="Arial" w:hAnsi="Arial"/>
          <w:b w:val="0"/>
          <w:color w:val="132A42"/>
          <w:sz w:val="20"/>
        </w:rPr>
        <w:t>0-7 Connect &amp; Check; 7-14 Share; 14-25 Present/model; 25-44 Apply route choice/practice; 44-52 independent exam-style check; 52-60 Recall &amp; Review, WWW/EBI and next step.</w:t>
      </w:r>
    </w:p>
    <w:p>
      <w:r>
        <w:rPr>
          <w:rFonts w:ascii="Arial" w:hAnsi="Arial"/>
          <w:b/>
          <w:color w:val="0B2E57"/>
          <w:sz w:val="24"/>
        </w:rPr>
        <w:t>Recall &amp; Review evidence</w:t>
      </w:r>
    </w:p>
    <w:p>
      <w:r>
        <w:rPr>
          <w:rFonts w:ascii="Arial" w:hAnsi="Arial"/>
          <w:b w:val="0"/>
          <w:color w:val="132A42"/>
          <w:sz w:val="20"/>
        </w:rPr>
        <w:t>At the end of the lesson, solve a fresh question without prompts, explain a check, correct one error and record the next practice step.</w:t>
      </w:r>
    </w:p>
    <w:p>
      <w:r>
        <w:rPr>
          <w:rFonts w:ascii="Arial" w:hAnsi="Arial"/>
          <w:b/>
          <w:color w:val="147D88"/>
          <w:sz w:val="24"/>
        </w:rPr>
        <w:t>What Went Well (WWW)</w:t>
      </w:r>
    </w:p>
    <w:p>
      <w:r>
        <w:rPr>
          <w:rFonts w:ascii="Arial" w:hAnsi="Arial"/>
          <w:b w:val="0"/>
          <w:color w:val="132A42"/>
          <w:sz w:val="20"/>
        </w:rPr>
        <w:t>I selected a suitable representation or multiplier and kept the reference amount clear.</w:t>
      </w:r>
    </w:p>
    <w:p>
      <w:r>
        <w:rPr>
          <w:rFonts w:ascii="Arial" w:hAnsi="Arial"/>
          <w:b/>
          <w:color w:val="147D88"/>
          <w:sz w:val="24"/>
        </w:rPr>
        <w:t>Even Better If (EBI)</w:t>
      </w:r>
    </w:p>
    <w:p>
      <w:r>
        <w:rPr>
          <w:rFonts w:ascii="Arial" w:hAnsi="Arial"/>
          <w:b w:val="0"/>
          <w:color w:val="132A42"/>
          <w:sz w:val="20"/>
        </w:rPr>
        <w:t>I will state the whole/part, show each operation and check that the size of my answer is reasonable.</w:t>
      </w:r>
    </w:p>
    <w:p>
      <w:r>
        <w:rPr>
          <w:rFonts w:ascii="Arial" w:hAnsi="Arial"/>
          <w:b/>
          <w:color w:val="0B2E57"/>
          <w:sz w:val="24"/>
        </w:rPr>
        <w:t>Integrated stretch and deep challenge</w:t>
      </w:r>
    </w:p>
    <w:p>
      <w:r>
        <w:rPr>
          <w:rFonts w:ascii="Arial" w:hAnsi="Arial"/>
          <w:b w:val="0"/>
          <w:color w:val="132A42"/>
          <w:sz w:val="20"/>
        </w:rPr>
        <w:t>Stretch: A scale drawing is 1:25,000. What actual distance does 8 cm represent?</w:t>
      </w:r>
    </w:p>
    <w:p>
      <w:r>
        <w:rPr>
          <w:rFonts w:ascii="Arial" w:hAnsi="Arial"/>
          <w:b w:val="0"/>
          <w:color w:val="132A42"/>
          <w:sz w:val="20"/>
        </w:rPr>
        <w:t>Deep challenge: Similar shapes have length factor 1.5. Compare their area factor and explain.</w:t>
      </w:r>
    </w:p>
    <w:p>
      <w:r>
        <w:rPr>
          <w:rFonts w:ascii="Arial" w:hAnsi="Arial"/>
          <w:b/>
          <w:color w:val="0B2E57"/>
          <w:sz w:val="24"/>
        </w:rPr>
        <w:t>Teacher use</w:t>
      </w:r>
    </w:p>
    <w:p>
      <w:r>
        <w:rPr>
          <w:rFonts w:ascii="Arial" w:hAnsi="Arial"/>
          <w:b w:val="0"/>
          <w:color w:val="132A42"/>
          <w:sz w:val="20"/>
        </w:rPr>
        <w:t>Use the WWW/EBI prompts to write mathematics-specific feedback linked to the objective. Do not accept generic praise; feedback should identify the method, representation, reasoning or checking step that improved, then set a fresh next-step question.</w:t>
      </w:r>
    </w:p>
    <w:p>
      <w:r>
        <w:rPr>
          <w:rFonts w:ascii="Arial" w:hAnsi="Arial"/>
          <w:b w:val="0"/>
          <w:color w:val="132A42"/>
          <w:sz w:val="20"/>
        </w:rPr>
        <w:t>Assessment evidence to inspect: Check the formative mini-test and independent workbook response against the objective. Use the teacher answers or mark guidance; group errors for reteaching. Non-calculator core; optional calculator check.</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RFTS-PEARSON-GCSE-MAT-1MA1-RAT-L014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Slide by slide delivery map</dc:title>
  <dc:subject>Scale and proportion</dc:subject>
  <dc:creator>Reach for the Star</dc:creator>
  <cp:keywords/>
  <dc:description/>
  <cp:lastModifiedBy/>
  <cp:revision>1</cp:revision>
  <dcterms:created xsi:type="dcterms:W3CDTF">2013-12-23T23:15:00Z</dcterms:created>
  <dcterms:modified xsi:type="dcterms:W3CDTF">2013-12-23T23:15:00Z</dcterms:modified>
  <cp:category/>
</cp:coreProperties>
</file>