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463040" cy="7315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optimise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731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C233E"/>
          <w:sz w:val="42"/>
        </w:rPr>
        <w:t>Scale and proportion · Optional extension</w:t>
      </w:r>
    </w:p>
    <w:p>
      <w:r>
        <w:t>Pearson Edexcel GCSE Mathematics 1MA1 · L014 · 60 minute lesson</w:t>
      </w:r>
    </w:p>
    <w:p>
      <w:r>
        <w:t>Use after independent work is secure. Allow about 10–15 minutes for one or both activities. Record a method and explain a check.</w:t>
      </w:r>
    </w:p>
    <w:p>
      <w:r>
        <w:rPr>
          <w:b/>
        </w:rPr>
        <w:t>Stretch</w:t>
      </w:r>
    </w:p>
    <w:p>
      <w:r>
        <w:t>A scale drawing is 1:25,000. What actual distance does 8 cm represent?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</w:rPr>
        <w:t>Deep challenge</w:t>
      </w:r>
    </w:p>
    <w:p>
      <w:r>
        <w:t>Similar shapes have length factor 1.5. Compare their area factor and explain.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sectPr w:rsidR="00FC693F" w:rsidRPr="0006063C" w:rsidSect="00034616">
      <w:pgSz w:w="12240" w:h="15840"/>
      <w:pgMar w:top="1080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