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L023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15 B1.</w:t>
      </w:r>
    </w:p>
    <w:p>
      <w:pPr>
        <w:pStyle w:val="Heading2"/>
      </w:pPr>
      <w:r>
        <w:t>M2 [1]</w:t>
      </w:r>
    </w:p>
    <w:p>
      <w:r>
        <w:t>18 B1.</w:t>
      </w:r>
    </w:p>
    <w:p>
      <w:pPr>
        <w:pStyle w:val="Heading2"/>
      </w:pPr>
      <w:r>
        <w:t>M3 [1]</w:t>
      </w:r>
    </w:p>
    <w:p>
      <w:r>
        <w:t>24 B1 assuming doubling.</w:t>
      </w:r>
    </w:p>
    <w:p>
      <w:pPr>
        <w:pStyle w:val="Heading2"/>
      </w:pPr>
      <w:r>
        <w:t>M4 [2]</w:t>
      </w:r>
    </w:p>
    <w:p>
      <w:r>
        <w:t>5n−1 B1; difference 5 and adjustment −1 B1.</w:t>
      </w:r>
    </w:p>
    <w:p>
      <w:pPr>
        <w:pStyle w:val="Heading2"/>
      </w:pPr>
      <w:r>
        <w:t>M5 [3]</w:t>
      </w:r>
    </w:p>
    <w:p>
      <w:r>
        <w:t>33 B1; n=37/4 M1; no integer position A1.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the first term is used as the coefficient, compare several differences. If n starts at zero, restate the position convention. If a quadratic pattern is treated as linear, compare differences. Recheck 4,7,10 as 3n+1.</w:t>
      </w:r>
    </w:p>
    <w:p>
      <w:r>
        <w:t>Use fresh questions after a delay. Record support used and the next independent check; a high immediate score alone is not mastery.</w:t>
      </w:r>
    </w:p>
    <w:p>
      <w:r>
        <w:t>AO1 4 + AO2 1 + AO3 3 = 8 marks. Item AO judgements are local and require teacher review. This targeted set does not reproduce whole-paper weightings.</w:t>
      </w:r>
    </w:p>
    <w:p>
      <w:r>
        <w:t>Selected content: A23 A24 A25.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Sequences and nth terms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