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L025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360° B1.</w:t>
      </w:r>
    </w:p>
    <w:p>
      <w:pPr>
        <w:pStyle w:val="Heading2"/>
      </w:pPr>
      <w:r>
        <w:t>M2 [1]</w:t>
      </w:r>
    </w:p>
    <w:p>
      <w:r>
        <w:t>141° B1.</w:t>
      </w:r>
    </w:p>
    <w:p>
      <w:pPr>
        <w:pStyle w:val="Heading2"/>
      </w:pPr>
      <w:r>
        <w:t>M3 [1]</w:t>
      </w:r>
    </w:p>
    <w:p>
      <w:r>
        <w:t>128° B1.</w:t>
      </w:r>
    </w:p>
    <w:p>
      <w:pPr>
        <w:pStyle w:val="Heading2"/>
      </w:pPr>
      <w:r>
        <w:t>M4 [2]</w:t>
      </w:r>
    </w:p>
    <w:p>
      <w:r>
        <w:t>5x+2=77 M1; x=15 A1.</w:t>
      </w:r>
    </w:p>
    <w:p>
      <w:pPr>
        <w:pStyle w:val="Heading2"/>
      </w:pPr>
      <w:r>
        <w:t>M5 [3]</w:t>
      </w:r>
    </w:p>
    <w:p>
      <w:r>
        <w:t>Total 180° because co-interior on parallels B1; 3x=180 M1; 60° and 120° A1 both.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1 = 8 marks. Item AO judgements are local and require teacher review. This targeted set does not reproduce whole-paper weightings.</w:t>
      </w:r>
    </w:p>
    <w:p>
      <w:r>
        <w:t>Selected content: G1 G3.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