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Original examination style practice</w:t>
      </w:r>
    </w:p>
    <w:p>
      <w:r>
        <w:t>Pearson Edexcel GCSE Mathematics 1MA1 • L027</w:t>
        <w:br/>
        <w:t>10 marks • 12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Shared Foundation/Higher content. This is targeted practice, not a balanced mock paper or grade prediction.</w:t>
      </w:r>
    </w:p>
    <w:p>
      <w:pPr>
        <w:pStyle w:val="Heading2"/>
      </w:pPr>
      <w:r>
        <w:t>E1   Name the test: (a) three matching sides (b) right angle, hypotenuse and matching leg.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E2   In parallelogram ABCD, prove triangles ABC and CDA congruent using diagonal AC.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Reasoning and application</w:t>
      </w:r>
    </w:p>
    <w:p>
      <w:pPr>
        <w:pStyle w:val="Heading2"/>
      </w:pPr>
      <w:r>
        <w:t>E3   Why is a non-included equal angle insufficient to claim SAS?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E4   AB=AD, BC=DC. Explain why AC bisects angle BAD.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examination style practice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