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L028</w:t>
        <w:br/>
        <w:t>Teacher use only • Lesson resources</w:t>
      </w:r>
    </w:p>
    <w:p>
      <w:r>
        <w:t>REACH FOR THE STAR  |  GCSE MATHEMATICS</w:t>
      </w:r>
    </w:p>
    <w:p>
      <w:r>
        <w:t>Perpendicular bisector passes through midpoint 4 cm from A and B, with equal-radius arcs from A/B intersecting above and below. Perpendicular at a point: mark equidistant points on the line then bisect that segment using arcs. Angle bisector gives 35° each: equal arc distances on the rays then equal-radius intersecting arcs. Two circle intersections for centres 6 cm apart/radii 4 cm. Classroom checks: lengths within 1 mm, angles within 2°; these are local drawing tolerances, not Pearson mark-scheme tolerances. Require construction evidence, not a measured imitation.</w:t>
      </w:r>
    </w:p>
    <w:p>
      <w:pPr>
        <w:pStyle w:val="Heading1"/>
      </w:pPr>
      <w:r>
        <w:t>Diagnostic response</w:t>
      </w:r>
    </w:p>
    <w:p>
      <w:r>
        <w:t>If a midpoint is guessed, demand two pairs of arcs. If distance to a line is slanted, compare it with a perpendicular. If a circle is shaded for exactly 3 cm, distinguish boundary from region. Recheck with the practical sheet.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