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L033</w:t>
        <w:br/>
        <w:t>Teacher use only • Lesson resources</w:t>
      </w:r>
    </w:p>
    <w:p>
      <w:r>
        <w:t>REACH FOR THE STAR  |  GCSE MATHEMATICS</w:t>
      </w:r>
    </w:p>
    <w:p>
      <w:r>
        <w:t>Missing top length 6 cm; remaining right vertical 4 cm. Area 10×6−4×2=52 cm², or 6×6+4×4=52 cm². Perimeter 6+2+4+4+10+6=32 cm. Do not count an internal split in the perimeter. Teaching sketch is not to scale.</w:t>
      </w:r>
    </w:p>
    <w:p>
      <w:pPr>
        <w:pStyle w:val="Heading1"/>
      </w:pPr>
      <w:r>
        <w:t>Diagnostic response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