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L034</w:t>
        <w:br/>
        <w:t>Teacher use only • Lesson resources</w:t>
      </w:r>
    </w:p>
    <w:p>
      <w:r>
        <w:t>REACH FOR THE STAR  |  GCSE MATHEMATICS</w:t>
      </w:r>
    </w:p>
    <w:p>
      <w:r>
        <w:t>Quarter sector area 4π cm²; arc 2π cm; full perimeter 2π+8 cm. Check radius 4 cm and central angle 90°; accept local drawing tolerance 1 mm/2°. Area measures covering (square units), perimeter length (linear units). Pond d=10 m: C=10π≈31.4 m, A=25π≈78.5 m² to 1 dp.</w:t>
      </w:r>
    </w:p>
    <w:p>
      <w:pPr>
        <w:pStyle w:val="Heading1"/>
      </w:pPr>
      <w:r>
        <w:t>Diagnostic response</w:t>
      </w:r>
    </w:p>
    <w:p>
      <w:r>
        <w:t>If diameter is squared in πr², halve it first. If a sector perimeter equals just its arc, trace both straight edges. If θ/180 is used, compare a semicircle with the full 360°. Recheck r=6, θ=90°.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