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828800" cy="9144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914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  <w:jc w:val="center"/>
      </w:pPr>
      <w:r>
        <w:t>Teacher mark scheme · Surface area and volume</w:t>
      </w:r>
    </w:p>
    <w:p>
      <w:pPr>
        <w:jc w:val="center"/>
      </w:pPr>
      <w:r>
        <w:rPr>
          <w:b/>
          <w:color w:val="60798B"/>
        </w:rPr>
        <w:t>GCSE Mathematics 1MA1 · L036 · 60 minutes</w:t>
      </w:r>
    </w:p>
    <w:p>
      <w:r>
        <w:t>Award method marks where a correct structure is shown, even if arithmetic slips follow. Require correct units where the question context gives units.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shd w:fill="082B57"/>
          </w:tcPr>
          <w:p>
            <w:r>
              <w:rPr>
                <w:b/>
                <w:color w:val="FFFFFF"/>
              </w:rPr>
              <w:t>Q</w:t>
            </w:r>
          </w:p>
        </w:tc>
        <w:tc>
          <w:tcPr>
            <w:tcW w:type="dxa" w:w="2592"/>
            <w:shd w:fill="082B57"/>
          </w:tcPr>
          <w:p>
            <w:r>
              <w:rPr>
                <w:b/>
                <w:color w:val="FFFFFF"/>
              </w:rPr>
              <w:t>Answer</w:t>
            </w:r>
          </w:p>
        </w:tc>
        <w:tc>
          <w:tcPr>
            <w:tcW w:type="dxa" w:w="2592"/>
            <w:shd w:fill="082B57"/>
          </w:tcPr>
          <w:p>
            <w:r>
              <w:rPr>
                <w:b/>
                <w:color w:val="FFFFFF"/>
              </w:rPr>
              <w:t>Marks</w:t>
            </w:r>
          </w:p>
        </w:tc>
        <w:tc>
          <w:tcPr>
            <w:tcW w:type="dxa" w:w="2592"/>
            <w:shd w:fill="082B57"/>
          </w:tcPr>
          <w:p>
            <w:r>
              <w:rPr>
                <w:b/>
                <w:color w:val="FFFFFF"/>
              </w:rPr>
              <w:t>Guidance</w:t>
            </w:r>
          </w:p>
        </w:tc>
      </w:tr>
      <w:tr>
        <w:tc>
          <w:tcPr>
            <w:tcW w:type="dxa" w:w="2592"/>
          </w:tcPr>
          <w:p>
            <w:r>
              <w:t>1</w:t>
            </w:r>
          </w:p>
        </w:tc>
        <w:tc>
          <w:tcPr>
            <w:tcW w:type="dxa" w:w="2592"/>
          </w:tcPr>
          <w:p>
            <w:r>
              <w:t>84 cm³</w:t>
            </w:r>
          </w:p>
        </w:tc>
        <w:tc>
          <w:tcPr>
            <w:tcW w:type="dxa" w:w="2592"/>
          </w:tcPr>
          <w:p>
            <w:r>
              <w:t>2</w:t>
            </w:r>
          </w:p>
        </w:tc>
        <w:tc>
          <w:tcPr>
            <w:tcW w:type="dxa" w:w="2592"/>
          </w:tcPr>
          <w:p>
            <w:r>
              <w:t>1 for 7×4×3; 1 answer with cubic units.</w:t>
            </w:r>
          </w:p>
        </w:tc>
      </w:tr>
      <w:tr>
        <w:tc>
          <w:tcPr>
            <w:tcW w:type="dxa" w:w="2592"/>
          </w:tcPr>
          <w:p>
            <w:r>
              <w:t>2</w:t>
            </w:r>
          </w:p>
        </w:tc>
        <w:tc>
          <w:tcPr>
            <w:tcW w:type="dxa" w:w="2592"/>
          </w:tcPr>
          <w:p>
            <w:r>
              <w:t>122 cm²</w:t>
            </w:r>
          </w:p>
        </w:tc>
        <w:tc>
          <w:tcPr>
            <w:tcW w:type="dxa" w:w="2592"/>
          </w:tcPr>
          <w:p>
            <w:r>
              <w:t>3</w:t>
            </w:r>
          </w:p>
        </w:tc>
        <w:tc>
          <w:tcPr>
            <w:tcW w:type="dxa" w:w="2592"/>
          </w:tcPr>
          <w:p>
            <w:r>
              <w:t>1 face-pair structure; 1 correct arithmetic; 1 square units.</w:t>
            </w:r>
          </w:p>
        </w:tc>
      </w:tr>
      <w:tr>
        <w:tc>
          <w:tcPr>
            <w:tcW w:type="dxa" w:w="2592"/>
          </w:tcPr>
          <w:p>
            <w:r>
              <w:t>3</w:t>
            </w:r>
          </w:p>
        </w:tc>
        <w:tc>
          <w:tcPr>
            <w:tcW w:type="dxa" w:w="2592"/>
          </w:tcPr>
          <w:p>
            <w:r>
              <w:t>112π cm²</w:t>
            </w:r>
          </w:p>
        </w:tc>
        <w:tc>
          <w:tcPr>
            <w:tcW w:type="dxa" w:w="2592"/>
          </w:tcPr>
          <w:p>
            <w:r>
              <w:t>3</w:t>
            </w:r>
          </w:p>
        </w:tc>
        <w:tc>
          <w:tcPr>
            <w:tcW w:type="dxa" w:w="2592"/>
          </w:tcPr>
          <w:p>
            <w:r>
              <w:t>1 for 2πr²; 1 for 2πrh; 1 correct combination.</w:t>
            </w:r>
          </w:p>
        </w:tc>
      </w:tr>
      <w:tr>
        <w:tc>
          <w:tcPr>
            <w:tcW w:type="dxa" w:w="2592"/>
          </w:tcPr>
          <w:p>
            <w:r>
              <w:t>4</w:t>
            </w:r>
          </w:p>
        </w:tc>
        <w:tc>
          <w:tcPr>
            <w:tcW w:type="dxa" w:w="2592"/>
          </w:tcPr>
          <w:p>
            <w:r>
              <w:t>160π cm³</w:t>
            </w:r>
          </w:p>
        </w:tc>
        <w:tc>
          <w:tcPr>
            <w:tcW w:type="dxa" w:w="2592"/>
          </w:tcPr>
          <w:p>
            <w:r>
              <w:t>2</w:t>
            </w:r>
          </w:p>
        </w:tc>
        <w:tc>
          <w:tcPr>
            <w:tcW w:type="dxa" w:w="2592"/>
          </w:tcPr>
          <w:p>
            <w:r>
              <w:t>1 πr²h structure; 1 correct value/units.</w:t>
            </w:r>
          </w:p>
        </w:tc>
      </w:tr>
      <w:tr>
        <w:tc>
          <w:tcPr>
            <w:tcW w:type="dxa" w:w="2592"/>
          </w:tcPr>
          <w:p>
            <w:r>
              <w:t>5</w:t>
            </w:r>
          </w:p>
        </w:tc>
        <w:tc>
          <w:tcPr>
            <w:tcW w:type="dxa" w:w="2592"/>
          </w:tcPr>
          <w:p>
            <w:r>
              <w:t>228 cm²</w:t>
            </w:r>
          </w:p>
        </w:tc>
        <w:tc>
          <w:tcPr>
            <w:tcW w:type="dxa" w:w="2592"/>
          </w:tcPr>
          <w:p>
            <w:r>
              <w:t>4</w:t>
            </w:r>
          </w:p>
        </w:tc>
        <w:tc>
          <w:tcPr>
            <w:tcW w:type="dxa" w:w="2592"/>
          </w:tcPr>
          <w:p>
            <w:r>
              <w:t>1 base; 1 pair of long sides; 1 pair of short sides; 1 total/units.</w:t>
            </w:r>
          </w:p>
        </w:tc>
      </w:tr>
      <w:tr>
        <w:tc>
          <w:tcPr>
            <w:tcW w:type="dxa" w:w="2592"/>
          </w:tcPr>
          <w:p>
            <w:r>
              <w:t>6</w:t>
            </w:r>
          </w:p>
        </w:tc>
        <w:tc>
          <w:tcPr>
            <w:tcW w:type="dxa" w:w="2592"/>
          </w:tcPr>
          <w:p>
            <w:r>
              <w:t>h=6 cm; SA=396 cm²</w:t>
            </w:r>
          </w:p>
        </w:tc>
        <w:tc>
          <w:tcPr>
            <w:tcW w:type="dxa" w:w="2592"/>
          </w:tcPr>
          <w:p>
            <w:r>
              <w:t>4</w:t>
            </w:r>
          </w:p>
        </w:tc>
        <w:tc>
          <w:tcPr>
            <w:tcW w:type="dxa" w:w="2592"/>
          </w:tcPr>
          <w:p>
            <w:r>
              <w:t>1 height equation; 1 height; 1 SA structure; 1 answer/units.</w:t>
            </w:r>
          </w:p>
        </w:tc>
      </w:tr>
      <w:tr>
        <w:tc>
          <w:tcPr>
            <w:tcW w:type="dxa" w:w="2592"/>
          </w:tcPr>
          <w:p>
            <w:r>
              <w:t>7</w:t>
            </w:r>
          </w:p>
        </w:tc>
        <w:tc>
          <w:tcPr>
            <w:tcW w:type="dxa" w:w="2592"/>
          </w:tcPr>
          <w:p>
            <w:r>
              <w:t>Any valid distinction/check, e.g. square vs cubic units and whether faces or 3D capacity were calculated.</w:t>
            </w:r>
          </w:p>
        </w:tc>
        <w:tc>
          <w:tcPr>
            <w:tcW w:type="dxa" w:w="2592"/>
          </w:tcPr>
          <w:p>
            <w:r>
              <w:t>2</w:t>
            </w:r>
          </w:p>
        </w:tc>
        <w:tc>
          <w:tcPr>
            <w:tcW w:type="dxa" w:w="2592"/>
          </w:tcPr>
          <w:p>
            <w:r>
              <w:t>1 identifies distinction; 1 applies it as a check.</w:t>
            </w:r>
          </w:p>
        </w:tc>
      </w:tr>
    </w:tbl>
    <w:p>
      <w:pPr>
        <w:pStyle w:val="Heading1"/>
      </w:pPr>
      <w:r>
        <w:t>Indicative grade-linked feedback</w:t>
      </w:r>
    </w:p>
    <w:p>
      <w:r>
        <w:t>Developing: distinguishes area from volume with support but may omit faces or units. Secure: selects the correct structure independently and uses correct units. Strong: handles open/closed solids, exact π and reverse dimension problems with justified checks.</w:t>
      </w:r>
    </w:p>
    <w:p>
      <w:pPr>
        <w:pStyle w:val="Heading1"/>
      </w:pPr>
      <w:r>
        <w:t>Common misconception -&gt; response</w:t>
      </w:r>
    </w:p>
    <w:p>
      <w:r>
        <w:rPr>
          <w:b/>
        </w:rPr>
        <w:t xml:space="preserve">Uses cm² for volume: </w:t>
      </w:r>
      <w:r>
        <w:t>Ask: how many dimensions were multiplied? Re-run with unit multiplication cm × cm × cm.</w:t>
      </w:r>
    </w:p>
    <w:p>
      <w:r>
        <w:rPr>
          <w:b/>
        </w:rPr>
        <w:t xml:space="preserve">Uses 2πrh for a closed cylinder: </w:t>
      </w:r>
      <w:r>
        <w:t>Return to the net and circle the two end faces before recalculating.</w:t>
      </w:r>
    </w:p>
    <w:p>
      <w:r>
        <w:rPr>
          <w:b/>
        </w:rPr>
        <w:t xml:space="preserve">Counts the top of an open box: </w:t>
      </w:r>
      <w:r>
        <w:t>Ask the learner to shade only material that physically exists.</w:t>
      </w:r>
    </w:p>
    <w:p>
      <w:r>
        <w:rPr>
          <w:b/>
        </w:rPr>
        <w:t xml:space="preserve">Rounds π early: </w:t>
      </w:r>
      <w:r>
        <w:t>Keep π or the full calculator display through the method; round once at the final line.</w:t>
      </w:r>
    </w:p>
    <w:p>
      <w:r>
        <w:rPr>
          <w:b/>
        </w:rPr>
        <w:t xml:space="preserve">Uses diameter as radius: </w:t>
      </w:r>
      <w:r>
        <w:t>Label r on the diagram before substituting; if a diameter is given, halve first.</w:t>
      </w:r>
    </w:p>
    <w:p>
      <w:pPr>
        <w:pStyle w:val="Heading1"/>
      </w:pPr>
      <w:r>
        <w:t>WWW / EBI bank</w:t>
      </w:r>
    </w:p>
    <w:p>
      <w:pPr>
        <w:pStyle w:val="ListBullet"/>
      </w:pPr>
      <w:r>
        <w:t>WWW: You selected the correct structure and accounted for every exposed face.</w:t>
      </w:r>
    </w:p>
    <w:p>
      <w:pPr>
        <w:pStyle w:val="ListBullet"/>
      </w:pPr>
      <w:r>
        <w:t>WWW: Your working kept exact π until the final step and your units were consistent.</w:t>
      </w:r>
    </w:p>
    <w:p>
      <w:pPr>
        <w:pStyle w:val="ListBullet"/>
      </w:pPr>
      <w:r>
        <w:t>EBI: State whether the solid is open or closed before counting faces.</w:t>
      </w:r>
    </w:p>
    <w:p>
      <w:pPr>
        <w:pStyle w:val="ListBullet"/>
      </w:pPr>
      <w:r>
        <w:t>EBI: Separate surface-area and volume calculations so that units and formulae do not become mixed.</w:t>
      </w:r>
    </w:p>
    <w:p>
      <w:pPr>
        <w:pStyle w:val="ListBullet"/>
      </w:pPr>
      <w:r>
        <w:t>EBI: Include a magnitude or unit check before accepting the final answer.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82B57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AA6A6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82B57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