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Knowledge organiser · Plans, elevations and measures</w:t>
      </w:r>
    </w:p>
    <w:p>
      <w:pPr>
        <w:jc w:val="center"/>
      </w:pPr>
      <w:r>
        <w:rPr>
          <w:b/>
          <w:color w:val="60798B"/>
        </w:rPr>
        <w:t>GCSE Mathematics 1MA1 · L037 · 60 minutes</w:t>
      </w:r>
    </w:p>
    <w:p>
      <w:pPr>
        <w:pStyle w:val="Heading1"/>
      </w:pPr>
      <w:r>
        <w:t>Core knowledge</w:t>
      </w:r>
    </w:p>
    <w:p>
      <w:pPr>
        <w:pStyle w:val="ListBullet"/>
      </w:pPr>
      <w:r>
        <w:t>Plan = view from directly above.</w:t>
      </w:r>
    </w:p>
    <w:p>
      <w:pPr>
        <w:pStyle w:val="ListBullet"/>
      </w:pPr>
      <w:r>
        <w:t>Elevation = straight-on orthographic view from a named direction.</w:t>
      </w:r>
    </w:p>
    <w:p>
      <w:pPr>
        <w:pStyle w:val="ListBullet"/>
      </w:pPr>
      <w:r>
        <w:t>A 2D view records maximum visible extent in that direction; hidden depth may be lost.</w:t>
      </w:r>
    </w:p>
    <w:p>
      <w:pPr>
        <w:pStyle w:val="ListBullet"/>
      </w:pPr>
      <w:r>
        <w:t>Scale 1:100 means 1 unit on the drawing represents 100 of the same units in reality.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30175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Method checklist</w:t>
      </w:r>
    </w:p>
    <w:p>
      <w:pPr>
        <w:pStyle w:val="ListNumber"/>
      </w:pPr>
      <w:r>
        <w:t>Mark the viewing direction.</w:t>
      </w:r>
    </w:p>
    <w:p>
      <w:pPr>
        <w:pStyle w:val="ListNumber"/>
      </w:pPr>
      <w:r>
        <w:t>Use a square grid and align widths/heights.</w:t>
      </w:r>
    </w:p>
    <w:p>
      <w:pPr>
        <w:pStyle w:val="ListNumber"/>
      </w:pPr>
      <w:r>
        <w:t>For a plan, project occupied positions vertically from above.</w:t>
      </w:r>
    </w:p>
    <w:p>
      <w:pPr>
        <w:pStyle w:val="ListNumber"/>
      </w:pPr>
      <w:r>
        <w:t>For an elevation, remove perspective: use straight horizontal/vertical edges.</w:t>
      </w:r>
    </w:p>
    <w:p>
      <w:pPr>
        <w:pStyle w:val="ListNumber"/>
      </w:pPr>
      <w:r>
        <w:t>Check whether the information determines a unique solid.</w:t>
      </w:r>
    </w:p>
    <w:p>
      <w:pPr>
        <w:pStyle w:val="ListNumber"/>
      </w:pPr>
      <w:r>
        <w:t>For scale, convert to consistent units before area calculations.</w:t>
      </w:r>
    </w:p>
    <w:p>
      <w:pPr>
        <w:pStyle w:val="Heading1"/>
      </w:pPr>
      <w:r>
        <w:t>Common errors to avoid</w:t>
      </w:r>
    </w:p>
    <w:p>
      <w:r>
        <w:t>Using perspective in an elevation; swapping front and side; assuming a plan shows height; applying the scale factor to area instead of converting lengths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