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1005840" cy="50292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Reach-for-the-Star-logo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005840" cy="50292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  <w:color w:val="052D57"/>
          <w:sz w:val="20"/>
        </w:rPr>
        <w:t>Reach for the Star | GCSE Mathematics 1MA1 | L041</w:t>
      </w:r>
    </w:p>
    <w:p>
      <w:pPr>
        <w:pStyle w:val="Heading1"/>
        <w:jc w:val="center"/>
      </w:pPr>
      <w:r>
        <w:rPr>
          <w:color w:val="052D57"/>
        </w:rPr>
        <w:t>Knowledge organiser: Coordinates, gradient and intercept</w:t>
      </w:r>
    </w:p>
    <w:p>
      <w:r>
        <w:drawing>
          <wp:inline xmlns:a="http://schemas.openxmlformats.org/drawingml/2006/main" xmlns:pic="http://schemas.openxmlformats.org/drawingml/2006/picture">
            <wp:extent cx="5303520" cy="3358896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041-visual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303520" cy="335889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2"/>
      </w:pPr>
      <w:r>
        <w:t>Core knowledge</w:t>
      </w:r>
    </w:p>
    <w:p>
      <w:pPr>
        <w:pStyle w:val="ListBullet"/>
      </w:pPr>
      <w:r>
        <w:t>Gradient is change in y divided by change in x.</w:t>
      </w:r>
    </w:p>
    <w:p>
      <w:pPr>
        <w:pStyle w:val="ListBullet"/>
      </w:pPr>
      <w:r>
        <w:t>The vertical intercept is where the line crosses the y-axis, so x = 0.</w:t>
      </w:r>
    </w:p>
    <w:p>
      <w:pPr>
        <w:pStyle w:val="ListBullet"/>
      </w:pPr>
      <w:r>
        <w:t>Calculator condition: Non-calculator core. Calculator not required.</w:t>
      </w:r>
    </w:p>
    <w:p>
      <w:pPr>
        <w:pStyle w:val="Heading2"/>
      </w:pPr>
      <w:r>
        <w:t>Method checklist</w:t>
      </w:r>
    </w:p>
    <w:p>
      <w:pPr>
        <w:pStyle w:val="ListBullet"/>
      </w:pPr>
      <w:r>
        <w:t>Name the known information.</w:t>
      </w:r>
    </w:p>
    <w:p>
      <w:pPr>
        <w:pStyle w:val="ListBullet"/>
      </w:pPr>
      <w:r>
        <w:t>Choose a route and justify it.</w:t>
      </w:r>
    </w:p>
    <w:p>
      <w:pPr>
        <w:pStyle w:val="ListBullet"/>
      </w:pPr>
      <w:r>
        <w:t>Show the calculation clearly.</w:t>
      </w:r>
    </w:p>
    <w:p>
      <w:pPr>
        <w:pStyle w:val="ListBullet"/>
      </w:pPr>
      <w:r>
        <w:t>Check against the context or graph.</w:t>
      </w:r>
    </w:p>
    <w:p>
      <w:pPr>
        <w:pStyle w:val="ListBullet"/>
      </w:pPr>
      <w:r>
        <w:t>State units or interpretation where needed.</w:t>
      </w:r>
    </w:p>
    <w:p>
      <w:pPr>
        <w:pStyle w:val="Heading2"/>
      </w:pPr>
      <w:r>
        <w:t>Key terms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84"/>
        <w:gridCol w:w="5184"/>
      </w:tblGrid>
      <w:tr>
        <w:tc>
          <w:tcPr>
            <w:tcW w:type="dxa" w:w="5184"/>
            <w:vAlign w:val="center"/>
            <w:shd w:fill="0A2D57"/>
          </w:tcPr>
          <w:p>
            <w:r>
              <w:rPr>
                <w:b/>
                <w:color w:val="FFFFFF"/>
                <w:sz w:val="18"/>
              </w:rPr>
              <w:t>Term</w:t>
            </w:r>
          </w:p>
        </w:tc>
        <w:tc>
          <w:tcPr>
            <w:tcW w:type="dxa" w:w="5184"/>
            <w:vAlign w:val="center"/>
            <w:shd w:fill="0A2D57"/>
          </w:tcPr>
          <w:p>
            <w:r>
              <w:rPr>
                <w:b/>
                <w:color w:val="FFFFFF"/>
                <w:sz w:val="18"/>
              </w:rPr>
              <w:t>Meaning</w:t>
            </w:r>
          </w:p>
        </w:tc>
      </w:tr>
      <w:tr>
        <w:tc>
          <w:tcPr>
            <w:tcW w:type="dxa" w:w="5184"/>
          </w:tcPr>
          <w:p>
            <w:r>
              <w:t>coordinates</w:t>
            </w:r>
          </w:p>
        </w:tc>
        <w:tc>
          <w:tcPr>
            <w:tcW w:type="dxa" w:w="5184"/>
          </w:tcPr>
          <w:p>
            <w:r>
              <w:t>A pair (x, y) locating a point.</w:t>
            </w:r>
          </w:p>
        </w:tc>
      </w:tr>
      <w:tr>
        <w:tc>
          <w:tcPr>
            <w:tcW w:type="dxa" w:w="5184"/>
          </w:tcPr>
          <w:p>
            <w:r>
              <w:t>gradient</w:t>
            </w:r>
          </w:p>
        </w:tc>
        <w:tc>
          <w:tcPr>
            <w:tcW w:type="dxa" w:w="5184"/>
          </w:tcPr>
          <w:p>
            <w:r>
              <w:t>Change in y divided by change in x.</w:t>
            </w:r>
          </w:p>
        </w:tc>
      </w:tr>
      <w:tr>
        <w:tc>
          <w:tcPr>
            <w:tcW w:type="dxa" w:w="5184"/>
          </w:tcPr>
          <w:p>
            <w:r>
              <w:t>intercept</w:t>
            </w:r>
          </w:p>
        </w:tc>
        <w:tc>
          <w:tcPr>
            <w:tcW w:type="dxa" w:w="5184"/>
          </w:tcPr>
          <w:p>
            <w:r>
              <w:t>Where a line crosses an axis.</w:t>
            </w:r>
          </w:p>
        </w:tc>
      </w:tr>
      <w:tr>
        <w:tc>
          <w:tcPr>
            <w:tcW w:type="dxa" w:w="5184"/>
          </w:tcPr>
          <w:p>
            <w:r>
              <w:t>graph</w:t>
            </w:r>
          </w:p>
        </w:tc>
        <w:tc>
          <w:tcPr>
            <w:tcW w:type="dxa" w:w="5184"/>
          </w:tcPr>
          <w:p>
            <w:r>
              <w:t>A key idea for this lesson.</w:t>
            </w:r>
          </w:p>
        </w:tc>
      </w:tr>
    </w:tbl>
    <w:sectPr w:rsidR="00FC693F" w:rsidRPr="0006063C" w:rsidSect="00034616">
      <w:pgSz w:w="12240" w:h="15840"/>
      <w:pgMar w:top="792" w:right="936" w:bottom="792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