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Learner workbook: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straight line equations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distance time and speed graphs.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Distinguish height from gradient; connect area under a speed graph to distance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distance time and speed graphs.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runner covers 400 m in 80 s, rests for 20 s, then covers 200 m in 40 s. Find average speed for the whole journey.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distance-time graph has a downward segment. Explain what the vertical axis must represent if the graph is valid.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L043: Distance time and speed graphs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distance–time and speed–time graphs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runner covers 400 m in 80 s, rests for 20 s, then covers 200 m in 40 s. Find average speed for the whole journey.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distance-time graph has a downward segment. Explain what the vertical axis must represent if the graph is valid.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