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L045</w:t>
      </w:r>
    </w:p>
    <w:p>
      <w:pPr>
        <w:pStyle w:val="Heading1"/>
        <w:jc w:val="center"/>
      </w:pPr>
      <w:r>
        <w:rPr>
          <w:color w:val="052D57"/>
        </w:rPr>
        <w:t>Learner workbook: Sampling and data quality</w:t>
      </w:r>
    </w:p>
    <w:p>
      <w:r>
        <w:t>Objective: Recognise populations, samples, bias and limits of conclusions.</w:t>
      </w:r>
    </w:p>
    <w:p>
      <w:r>
        <w:t>Calculator condition: Non-calculator core; calculator optional only for checking where labelled.</w:t>
      </w:r>
    </w:p>
    <w:p>
      <w:r>
        <w:drawing>
          <wp:inline xmlns:a="http://schemas.openxmlformats.org/drawingml/2006/main" xmlns:pic="http://schemas.openxmlformats.org/drawingml/2006/picture">
            <wp:extent cx="5303520" cy="298323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045-visual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29832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Connect &amp; Check</w:t>
      </w:r>
    </w:p>
    <w:p>
      <w:pPr>
        <w:pStyle w:val="ListBullet"/>
      </w:pPr>
      <w:r>
        <w:t>State the objective and timeline. Retrieve graph problems and repair or a prerequisite. Diagnose a common error before modelling.</w:t>
      </w:r>
    </w:p>
    <w:p>
      <w:pPr>
        <w:pStyle w:val="ListBullet"/>
      </w:pPr>
      <w:r>
        <w:t>Write one starting question you want answered today.</w:t>
      </w:r>
    </w:p>
    <w:p>
      <w:pPr>
        <w:pStyle w:val="Heading2"/>
      </w:pPr>
      <w:r>
        <w:t>Choose your route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Route A: Visual</w:t>
              <w:br/>
              <w:t>Use a diagram, graph, table or annotation first.</w:t>
            </w:r>
          </w:p>
        </w:tc>
        <w:tc>
          <w:tcPr>
            <w:tcW w:type="dxa" w:w="3456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Route B: Method</w:t>
              <w:br/>
              <w:t>Use a worked method, formula or calculation chain first.</w:t>
            </w:r>
          </w:p>
        </w:tc>
        <w:tc>
          <w:tcPr>
            <w:tcW w:type="dxa" w:w="3456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Route C: Explain</w:t>
              <w:br/>
              <w:t>Start with words: what is known, what is changing, and why.</w:t>
            </w:r>
          </w:p>
        </w:tc>
      </w:tr>
    </w:tbl>
    <w:p>
      <w:pPr>
        <w:pStyle w:val="Heading2"/>
      </w:pPr>
      <w:r>
        <w:t>Share</w:t>
      </w:r>
    </w:p>
    <w:p>
      <w:pPr>
        <w:pStyle w:val="ListBullet"/>
      </w:pPr>
      <w:r>
        <w:t>Pairs compare methods or predict a result for sampling and data quality. Ask for a reason, not only an answer.</w:t>
      </w:r>
    </w:p>
    <w:p>
      <w:pPr>
        <w:pStyle w:val="Heading2"/>
      </w:pPr>
      <w:r>
        <w:t>Present</w:t>
      </w:r>
    </w:p>
    <w:p>
      <w:pPr>
        <w:pStyle w:val="ListBullet"/>
      </w:pPr>
      <w:r>
        <w:t>Compare survey designs and identify which groups may be excluded</w:t>
      </w:r>
    </w:p>
    <w:p>
      <w:pPr>
        <w:pStyle w:val="Heading2"/>
      </w:pPr>
      <w:r>
        <w:t>Apply: supported to independent</w:t>
      </w:r>
    </w:p>
    <w:p>
      <w:r>
        <w:rPr>
          <w:b/>
        </w:rPr>
        <w:t xml:space="preserve">Recall: </w:t>
      </w:r>
      <w:r>
        <w:t>Retrieve the key fact or method needed for sampling and data quality.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r>
        <w:rPr>
          <w:b/>
        </w:rPr>
        <w:t xml:space="preserve">Core practice: </w:t>
      </w:r>
      <w:r>
        <w:t>A school has 800 learners, 200 in Year 11. How many Year 11 learners belong in a proportional sample of 64?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r>
        <w:rPr>
          <w:b/>
        </w:rPr>
        <w:t xml:space="preserve">Reasoning: </w:t>
      </w:r>
      <w:r>
        <w:t>A survey about canteen food is sent only to the school's sports team. Give two distinct sources of bias and improve selection.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r>
        <w:rPr>
          <w:b/>
        </w:rPr>
        <w:t xml:space="preserve">Exam-style: </w:t>
      </w:r>
      <w:r>
        <w:t>Evaluate a data collection method. Identify one source of bias, improve the method and state one remaining limitation.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pPr>
        <w:pStyle w:val="Heading2"/>
      </w:pPr>
      <w:r>
        <w:t>Recall &amp; Review</w:t>
      </w:r>
    </w:p>
    <w:p>
      <w:pPr>
        <w:pStyle w:val="ListBullet"/>
      </w:pPr>
      <w:r>
        <w:t>Revisit the objective. Learners solve a fresh item without prompts, explain a check, correct one error and record the next practice.</w:t>
      </w:r>
    </w:p>
    <w:p>
      <w:r>
        <w:t>WWW: ________________________________  EBI: ________________________________</w:t>
      </w:r>
    </w:p>
    <w:p>
      <w:r>
        <w:br w:type="page"/>
      </w:r>
    </w:p>
    <w:p>
      <w:pPr>
        <w:spacing w:after="160"/>
        <w:pBdr>
          <w:bottom w:val="single" w:sz="6" w:space="3" w:color="D6A522"/>
        </w:pBdr>
      </w:pPr>
      <w:r>
        <w:rPr>
          <w:rFonts w:ascii="Aptos" w:hAnsi="Aptos"/>
          <w:b/>
          <w:color w:val="0B2E57"/>
          <w:sz w:val="30"/>
        </w:rPr>
        <w:t>Recall &amp; Review: feedback and extension integration</w:t>
      </w:r>
    </w:p>
    <w:p>
      <w:pPr>
        <w:spacing w:after="60"/>
      </w:pPr>
      <w:r>
        <w:rPr>
          <w:rFonts w:ascii="Aptos" w:hAnsi="Aptos"/>
          <w:b/>
          <w:color w:val="147D88"/>
          <w:sz w:val="22"/>
        </w:rPr>
        <w:t>Lesson L045: Sampling and data quality</w:t>
      </w:r>
    </w:p>
    <w:p>
      <w:pPr>
        <w:spacing w:after="140"/>
      </w:pPr>
      <w:r>
        <w:rPr>
          <w:rFonts w:ascii="Aptos" w:hAnsi="Aptos"/>
          <w:b w:val="0"/>
          <w:color w:val="132A42"/>
          <w:sz w:val="21"/>
        </w:rPr>
        <w:t>Objective: Recognise populations, samples, bias and limits of conclusions.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Timing for a 60-minute lesson</w:t>
      </w:r>
    </w:p>
    <w:p>
      <w:pPr>
        <w:spacing w:after="140"/>
      </w:pPr>
      <w:r>
        <w:rPr>
          <w:rFonts w:ascii="Aptos" w:hAnsi="Aptos"/>
          <w:b w:val="0"/>
          <w:color w:val="132A42"/>
          <w:sz w:val="19"/>
        </w:rPr>
        <w:t>0-7 Connect &amp; Check; 7-14 Share; 14-25 Present/model; 25-44 Apply route choice/practice; 44-52 independent exam-style check; 52-60 Recall &amp; Review, WWW/EBI and next step.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Recall &amp; Review evidence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At the end of the lesson, solve a fresh question without prompts, explain one check, correct one error and record the next practice step.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What Went Well (WWW)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selected an appropriate statistic or representation and supported my comparison or interpretation with specific evidence from the data.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Even Better If (EBI)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will quote the relevant values or features, compare like with like and explain what the evidence shows without making an unsupported claim.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Integrated stretch and deep challenge</w:t>
      </w:r>
    </w:p>
    <w:p>
      <w:pPr>
        <w:spacing w:after="60"/>
      </w:pPr>
      <w:r>
        <w:rPr>
          <w:rFonts w:ascii="Aptos" w:hAnsi="Aptos"/>
          <w:b w:val="0"/>
          <w:color w:val="132A42"/>
          <w:sz w:val="20"/>
        </w:rPr>
        <w:t>Stretch: A school has 800 learners, 200 in Year 11. How many Year 11 learners belong in a proportional sample of 64?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Deep challenge: A survey about canteen food is sent only to the school's sports team. Give two distinct sources of bias and improve selection.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My next-step response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