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L045</w:t>
      </w:r>
    </w:p>
    <w:p>
      <w:pPr>
        <w:pStyle w:val="Heading1"/>
        <w:jc w:val="center"/>
      </w:pPr>
      <w:r>
        <w:rPr>
          <w:color w:val="052D57"/>
        </w:rPr>
        <w:t>Teacher mark scheme: Sampling and data quality</w:t>
      </w:r>
    </w:p>
    <w:p>
      <w:r>
        <w:t>Objective: Recognise populations, samples, bias and limits of conclusions.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