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L046</w:t>
      </w:r>
    </w:p>
    <w:p>
      <w:pPr>
        <w:pStyle w:val="Heading1"/>
        <w:jc w:val="center"/>
      </w:pPr>
      <w:r>
        <w:rPr>
          <w:color w:val="052D57"/>
        </w:rPr>
        <w:t>Knowledge organiser: Tables charts and time series</w:t>
      </w:r>
    </w:p>
    <w:p>
      <w:r>
        <w:t>Objective: Represent and interpret categorical data, grouped data and time series.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Choose a suitable chart; check labels, scale and misleading presentation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time-series graph starts its vertical axis at 90 instead of 0. Does this make the data wrong? Explain the risk.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