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L046</w:t>
      </w:r>
    </w:p>
    <w:p>
      <w:pPr>
        <w:pStyle w:val="Heading1"/>
        <w:jc w:val="center"/>
      </w:pPr>
      <w:r>
        <w:rPr>
          <w:color w:val="052D57"/>
        </w:rPr>
        <w:t>Teacher mark scheme: Tables charts and time series</w:t>
      </w:r>
    </w:p>
    <w:p>
      <w:r>
        <w:t>Objective: Represent and interpret categorical data, grouped data and time series.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