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L051</w:t>
      </w:r>
    </w:p>
    <w:p>
      <w:pPr>
        <w:pStyle w:val="Heading1"/>
        <w:jc w:val="center"/>
      </w:pPr>
      <w:r>
        <w:rPr>
          <w:color w:val="052D57"/>
        </w:rPr>
        <w:t>Teacher mark scheme: Venn diagrams and set notation</w:t>
      </w:r>
    </w:p>
    <w:p>
      <w:r>
        <w:t>Objective: Interpret Venn diagrams and use set notation in probability.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