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L054</w:t>
      </w:r>
    </w:p>
    <w:p>
      <w:pPr>
        <w:pStyle w:val="Heading1"/>
        <w:jc w:val="center"/>
      </w:pPr>
      <w:r>
        <w:rPr>
          <w:color w:val="052D57"/>
        </w:rPr>
        <w:t>Learner workbook: Standard form</w:t>
      </w:r>
    </w:p>
    <w:p>
      <w:r>
        <w:t>Objective: Convert to and from standard form and perform calculations.</w:t>
      </w:r>
    </w:p>
    <w:p>
      <w:r>
        <w:t>Calculator condition: Calculator allowed where labelled; non-calculator reasoning remains required.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54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Connect &amp; Check</w:t>
      </w:r>
    </w:p>
    <w:p>
      <w:pPr>
        <w:pStyle w:val="ListBullet"/>
      </w:pPr>
      <w:r>
        <w:t>State the objective and timeline. Retrieve powers roots and index laws or a prerequisite. Diagnose a common error before modelling.</w:t>
      </w:r>
    </w:p>
    <w:p>
      <w:pPr>
        <w:pStyle w:val="ListBullet"/>
      </w:pPr>
      <w:r>
        <w:t>Write one starting question you want answered today.</w:t>
      </w:r>
    </w:p>
    <w:p>
      <w:pPr>
        <w:pStyle w:val="Heading2"/>
      </w:pPr>
      <w:r>
        <w:t>Choose your route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A: Visual</w:t>
              <w:br/>
              <w:t>Use a diagram, graph, table or annotation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B: Method</w:t>
              <w:br/>
              <w:t>Use a worked method, formula or calculation chain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C: Explain</w:t>
              <w:br/>
              <w:t>Start with words: what is known, what is changing, and why.</w:t>
            </w:r>
          </w:p>
        </w:tc>
      </w:tr>
    </w:tbl>
    <w:p>
      <w:pPr>
        <w:pStyle w:val="Heading2"/>
      </w:pPr>
      <w:r>
        <w:t>Share</w:t>
      </w:r>
    </w:p>
    <w:p>
      <w:pPr>
        <w:pStyle w:val="ListBullet"/>
      </w:pPr>
      <w:r>
        <w:t>Pairs compare methods or predict a result for standard form. Ask for a reason, not only an answer.</w:t>
      </w:r>
    </w:p>
    <w:p>
      <w:pPr>
        <w:pStyle w:val="Heading2"/>
      </w:pPr>
      <w:r>
        <w:t>Present</w:t>
      </w:r>
    </w:p>
    <w:p>
      <w:pPr>
        <w:pStyle w:val="ListBullet"/>
      </w:pPr>
      <w:r>
        <w:t>Connect powers of ten to place value; check whether the coefficient is in range</w:t>
      </w:r>
    </w:p>
    <w:p>
      <w:pPr>
        <w:pStyle w:val="Heading2"/>
      </w:pPr>
      <w:r>
        <w:t>Apply: supported to independent</w:t>
      </w:r>
    </w:p>
    <w:p>
      <w:r>
        <w:rPr>
          <w:b/>
        </w:rPr>
        <w:t xml:space="preserve">Recall: </w:t>
      </w:r>
      <w:r>
        <w:t>Retrieve the key fact or method needed for standard form.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Core practice: </w:t>
      </w:r>
      <w:r>
        <w:t>Write 0.00000056 in standard form, then multiply it by 3×10⁵.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Reasoning: </w:t>
      </w:r>
      <w:r>
        <w:t>Explain why 12×10⁴ is not in standard form and rewrite it.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Exam-style: </w:t>
      </w:r>
      <w:r>
        <w:t>Solve an exam-style problem involving standard form. Show working, include a check and interpret your answer.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pPr>
        <w:pStyle w:val="Heading2"/>
      </w:pPr>
      <w:r>
        <w:t>Recall &amp; Review</w:t>
      </w:r>
    </w:p>
    <w:p>
      <w:pPr>
        <w:pStyle w:val="ListBullet"/>
      </w:pPr>
      <w:r>
        <w:t>Revisit the objective. Learners solve a fresh item without prompts, explain a check, correct one error and record the next practice.</w:t>
      </w:r>
    </w:p>
    <w:p>
      <w:r>
        <w:t>WWW: ________________________________  EBI: ________________________________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L054: Standard form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Convert to and from standard form and perform calculations.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selected an efficient numerical method, showed the key steps clearly and checked the sign, size or accuracy of my answer.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make the place-value, sign or operation decision explicit and use estimation or an inverse calculation to check a fresh question.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Write 0.00000056 in standard form, then multiply it by 3×10⁵.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Explain why 12×10⁴ is not in standard form and rewrite it.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My next-step response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