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L056</w:t>
      </w:r>
    </w:p>
    <w:p>
      <w:pPr>
        <w:pStyle w:val="Heading1"/>
        <w:jc w:val="center"/>
      </w:pPr>
      <w:r>
        <w:rPr>
          <w:color w:val="052D57"/>
        </w:rPr>
        <w:t>Learner workbook: Number accuracy pathway</w:t>
      </w:r>
    </w:p>
    <w:p>
      <w:r>
        <w:t>Objective: Select appropriate exact or approximate forms and explain accuracy.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56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rounding error intervals and bounds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number accuracy pathway.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Foundation: rounding and estimation repair.</w:t>
      </w:r>
    </w:p>
    <w:p>
      <w:pPr>
        <w:pStyle w:val="ListBullet"/>
      </w:pPr>
      <w:r>
        <w:t>Higher: surds, rationalisation and calculated bounds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number accuracy pathway.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Estimate 398×0.051 to one significant figure, then calculate exactly.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measurement rounds to 1.20 to two decimal places. State the interval and explain why 1.205 is excluded.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number accuracy pathway.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L056: Number accuracy pathway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Select appropriate exact or approximate forms and explain accuracy.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an efficient numerical method, showed the key steps clearly and checked the sign, size or accuracy of my answer.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make the place-value, sign or operation decision explicit and use estimation or an inverse calculation to check a fresh question.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Estimate 398×0.051 to one significant figure, then calculate exactly.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measurement rounds to 1.20 to two decimal places. State the interval and explain why 1.205 is excluded.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