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L056</w:t>
      </w:r>
    </w:p>
    <w:p>
      <w:pPr>
        <w:pStyle w:val="Heading1"/>
        <w:jc w:val="center"/>
      </w:pPr>
      <w:r>
        <w:rPr>
          <w:color w:val="052D57"/>
        </w:rPr>
        <w:t>Teacher mark scheme: Number accuracy pathway</w:t>
      </w:r>
    </w:p>
    <w:p>
      <w:r>
        <w:t>Objective: Select appropriate exact or approximate forms and explain accuracy.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