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L058</w:t>
      </w:r>
    </w:p>
    <w:p>
      <w:pPr>
        <w:pStyle w:val="Heading1"/>
        <w:jc w:val="center"/>
      </w:pPr>
      <w:r>
        <w:rPr>
          <w:color w:val="052D57"/>
        </w:rPr>
        <w:t>Teacher mark scheme: Quadratic graphs and roots</w:t>
      </w:r>
    </w:p>
    <w:p>
      <w:r>
        <w:t>Objective: Plot quadratic graphs and interpret roots and key features.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