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L061</w:t>
      </w:r>
    </w:p>
    <w:p>
      <w:pPr>
        <w:pStyle w:val="Heading1"/>
        <w:jc w:val="center"/>
      </w:pPr>
      <w:r>
        <w:rPr>
          <w:color w:val="052D57"/>
        </w:rPr>
        <w:t>Teacher mark scheme: Simultaneous equations</w:t>
      </w:r>
    </w:p>
    <w:p>
      <w:r>
        <w:t>Objective: Solve simultaneous equations and interpret the solution as a common point.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