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L068</w:t>
      </w:r>
    </w:p>
    <w:p>
      <w:pPr>
        <w:pStyle w:val="Heading1"/>
        <w:jc w:val="center"/>
      </w:pPr>
      <w:r>
        <w:rPr>
          <w:color w:val="052D57"/>
        </w:rPr>
        <w:t>Learner assessment: Rates pathway and repair</w:t>
      </w:r>
    </w:p>
    <w:p>
      <w:r>
        <w:t>Objective: Select a proportion or rate method and explain assumptions.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rates pathway and repair.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car uses 18 litres over 240 km. Express fuel use in litres per 100 km.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distance is fixed. If speed increases by 25%, what happens to journey time?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rates pathway and repair.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