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L070</w:t>
      </w:r>
    </w:p>
    <w:p>
      <w:pPr>
        <w:pStyle w:val="Heading1"/>
        <w:jc w:val="center"/>
      </w:pPr>
      <w:r>
        <w:rPr>
          <w:color w:val="052D57"/>
        </w:rPr>
        <w:t>Learner assessment: Area and volume scale factors</w:t>
      </w:r>
    </w:p>
    <w:p>
      <w:r>
        <w:t>Objective: Connect linear scale factors with area and volume change at the appropriate tier.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Mini-assessment</w:t>
      </w:r>
    </w:p>
    <w:p>
      <w:r>
        <w:t>Time: 20 minutes. Work independently. Calculator allowed where labelled; non-calculator reasoning remains required.</w:t>
      </w:r>
    </w:p>
    <w:p>
      <w:r>
        <w:t>1. Retrieve the key fact or method needed for area and volume scale factors.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Two similar solids have lengths ratio 3:4 and smaller surface area 54 cm². Find larger area.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Volume ratio of similar solids is 27:64. Find length and area ratios.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Solve an exam-style problem involving area and volume scale factors. Show working, include a check and interpret your answer.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