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L071</w:t>
      </w:r>
    </w:p>
    <w:p>
      <w:pPr>
        <w:pStyle w:val="Heading1"/>
        <w:jc w:val="center"/>
      </w:pPr>
      <w:r>
        <w:rPr>
          <w:color w:val="052D57"/>
        </w:rPr>
        <w:t>Knowledge organiser: Triangle problems and bearings</w:t>
      </w:r>
    </w:p>
    <w:p>
      <w:r>
        <w:t>Objective: Combine triangle methods, scale drawings and bearings appropriately.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71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Foundation: right triangles and bearings.</w:t>
      </w:r>
    </w:p>
    <w:p>
      <w:pPr>
        <w:pStyle w:val="ListBullet"/>
      </w:pPr>
      <w:r>
        <w:t>Higher: sine rule, cosine rule and non-right-triangle area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bearing from A to B is 315°. State reverse bearing and explain the 180° change.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