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L074</w:t>
      </w:r>
    </w:p>
    <w:p>
      <w:pPr>
        <w:pStyle w:val="Heading1"/>
        <w:jc w:val="center"/>
      </w:pPr>
      <w:r>
        <w:rPr>
          <w:color w:val="052D57"/>
        </w:rPr>
        <w:t>Learner assessment: Dependent events and assumptions</w:t>
      </w:r>
    </w:p>
    <w:p>
      <w:r>
        <w:t>Objective: Recognise dependence and the assumptions behind a probability model.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dependent events and assumptions.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A bag holds 5 red and 4 blue. Find P(two blue without replacement).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bag has 4 red and 1 blue. Given the first draw was red, find P(second red without replacement).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dependent events and assumptions.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