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L074</w:t>
      </w:r>
    </w:p>
    <w:p>
      <w:pPr>
        <w:pStyle w:val="Heading1"/>
        <w:jc w:val="center"/>
      </w:pPr>
      <w:r>
        <w:rPr>
          <w:color w:val="052D57"/>
        </w:rPr>
        <w:t>Flipped learning: Dependent events and assumptions</w:t>
      </w:r>
    </w:p>
    <w:p>
      <w:r>
        <w:t>Objective: Recognise dependence and the assumptions behind a probability model.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Before the lesson</w:t>
      </w:r>
    </w:p>
    <w:p>
      <w:pPr>
        <w:pStyle w:val="ListBullet"/>
      </w:pPr>
      <w:r>
        <w:t>Read the objective.</w:t>
      </w:r>
    </w:p>
    <w:p>
      <w:pPr>
        <w:pStyle w:val="ListBullet"/>
      </w:pPr>
      <w:r>
        <w:t>Attempt the baseline task without notes.</w:t>
      </w:r>
    </w:p>
    <w:p>
      <w:pPr>
        <w:pStyle w:val="ListBullet"/>
      </w:pPr>
      <w:r>
        <w:t>Bring one question to Connect &amp; Check.</w:t>
      </w:r>
    </w:p>
    <w:p>
      <w:r>
        <w:t>Baseline task: A bag holds 5 red and 4 blue. Find P(two blue without replacement).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