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L076</w:t>
      </w:r>
    </w:p>
    <w:p>
      <w:pPr>
        <w:pStyle w:val="Heading1"/>
        <w:jc w:val="center"/>
      </w:pPr>
      <w:r>
        <w:rPr>
          <w:color w:val="052D57"/>
        </w:rPr>
        <w:t>Knowledge organiser: Probability pathway and repair</w:t>
      </w:r>
    </w:p>
    <w:p>
      <w:r>
        <w:t>Objective: Select a probability representation and repair common errors.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76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Core knowledge</w:t>
      </w:r>
    </w:p>
    <w:p>
      <w:pPr>
        <w:pStyle w:val="ListBullet"/>
      </w:pPr>
      <w:r>
        <w:t>Foundation: sample spaces and frequency trees.</w:t>
      </w:r>
    </w:p>
    <w:p>
      <w:pPr>
        <w:pStyle w:val="ListBullet"/>
      </w:pPr>
      <w:r>
        <w:t>Higher: conditional and dependent events</w:t>
      </w:r>
    </w:p>
    <w:p>
      <w:pPr>
        <w:pStyle w:val="Heading2"/>
      </w:pPr>
      <w:r>
        <w:t>Method checklist</w:t>
      </w:r>
    </w:p>
    <w:p>
      <w:pPr>
        <w:pStyle w:val="ListBullet"/>
      </w:pPr>
      <w:r>
        <w:t>Identify what the question is asking.</w:t>
      </w:r>
    </w:p>
    <w:p>
      <w:pPr>
        <w:pStyle w:val="ListBullet"/>
      </w:pPr>
      <w:r>
        <w:t>Choose the relevant representation or method.</w:t>
      </w:r>
    </w:p>
    <w:p>
      <w:pPr>
        <w:pStyle w:val="ListBullet"/>
      </w:pPr>
      <w:r>
        <w:t>Show working clearly and label units.</w:t>
      </w:r>
    </w:p>
    <w:p>
      <w:pPr>
        <w:pStyle w:val="ListBullet"/>
      </w:pPr>
      <w:r>
        <w:t>Check the answer against the original context.</w:t>
      </w:r>
    </w:p>
    <w:p>
      <w:pPr>
        <w:pStyle w:val="ListBullet"/>
      </w:pPr>
      <w:r>
        <w:t>Write one sentence explaining why the answer is reasonable.</w:t>
      </w:r>
    </w:p>
    <w:p>
      <w:pPr>
        <w:pStyle w:val="Heading2"/>
      </w:pPr>
      <w:r>
        <w:t>Common error to avoid</w:t>
      </w:r>
    </w:p>
    <w:p>
      <w:pPr>
        <w:pStyle w:val="ListBullet"/>
      </w:pPr>
      <w:r>
        <w:t>A bag with 3 red and 2 blue is drawn twice without replacement. Are the events independent? Show with probabilities.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