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L077</w:t>
      </w:r>
    </w:p>
    <w:p>
      <w:pPr>
        <w:pStyle w:val="Heading1"/>
        <w:jc w:val="center"/>
      </w:pPr>
      <w:r>
        <w:rPr>
          <w:color w:val="052D57"/>
        </w:rPr>
        <w:t>Teacher mark scheme: Scatter graphs and correlation</w:t>
      </w:r>
    </w:p>
    <w:p>
      <w:r>
        <w:t>Objective: Describe correlation, use a line of best fit and recognise limits of prediction.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