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L081</w:t>
      </w:r>
    </w:p>
    <w:p>
      <w:pPr>
        <w:pStyle w:val="Heading1"/>
        <w:jc w:val="center"/>
      </w:pPr>
      <w:r>
        <w:rPr>
          <w:color w:val="052D57"/>
        </w:rPr>
        <w:t>Teacher mark scheme: Circle geometry pathway</w:t>
      </w:r>
    </w:p>
    <w:p>
      <w:r>
        <w:t>Objective: Use circle geometry at the appropriate tier and explain angle reasoning.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