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60120" cy="4800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800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52D57"/>
          <w:sz w:val="20"/>
        </w:rPr>
        <w:t>Reach for the Star | GCSE Mathematics 1MA1 | L083</w:t>
      </w:r>
    </w:p>
    <w:p>
      <w:pPr>
        <w:pStyle w:val="Heading1"/>
        <w:jc w:val="center"/>
      </w:pPr>
      <w:r>
        <w:rPr>
          <w:color w:val="052D57"/>
        </w:rPr>
        <w:t>Knowledge organiser: Vector reasoning pathway</w:t>
      </w:r>
    </w:p>
    <w:p>
      <w:r>
        <w:t>Objective: Reason with vectors at the appropriate tier.</w:t>
      </w:r>
    </w:p>
    <w:p>
      <w:r>
        <w:t>Calculator condition: Non-calculator core; calculator optional only for checking where labelled.</w:t>
      </w:r>
    </w:p>
    <w:p>
      <w:r>
        <w:drawing>
          <wp:inline xmlns:a="http://schemas.openxmlformats.org/drawingml/2006/main" xmlns:pic="http://schemas.openxmlformats.org/drawingml/2006/picture">
            <wp:extent cx="5303520" cy="298323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083-visual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03520" cy="298323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>Core knowledge</w:t>
      </w:r>
    </w:p>
    <w:p>
      <w:pPr>
        <w:pStyle w:val="ListBullet"/>
      </w:pPr>
      <w:r>
        <w:t>Foundation: translations and vector arithmetic.</w:t>
      </w:r>
    </w:p>
    <w:p>
      <w:pPr>
        <w:pStyle w:val="ListBullet"/>
      </w:pPr>
      <w:r>
        <w:t>Higher: geometric vector arguments, parallelism and division of lines</w:t>
      </w:r>
    </w:p>
    <w:p>
      <w:pPr>
        <w:pStyle w:val="Heading2"/>
      </w:pPr>
      <w:r>
        <w:t>Method checklist</w:t>
      </w:r>
    </w:p>
    <w:p>
      <w:pPr>
        <w:pStyle w:val="ListBullet"/>
      </w:pPr>
      <w:r>
        <w:t>Identify what the question is asking.</w:t>
      </w:r>
    </w:p>
    <w:p>
      <w:pPr>
        <w:pStyle w:val="ListBullet"/>
      </w:pPr>
      <w:r>
        <w:t>Choose the relevant representation or method.</w:t>
      </w:r>
    </w:p>
    <w:p>
      <w:pPr>
        <w:pStyle w:val="ListBullet"/>
      </w:pPr>
      <w:r>
        <w:t>Show working clearly and label units.</w:t>
      </w:r>
    </w:p>
    <w:p>
      <w:pPr>
        <w:pStyle w:val="ListBullet"/>
      </w:pPr>
      <w:r>
        <w:t>Check the answer against the original context.</w:t>
      </w:r>
    </w:p>
    <w:p>
      <w:pPr>
        <w:pStyle w:val="ListBullet"/>
      </w:pPr>
      <w:r>
        <w:t>Write one sentence explaining why the answer is reasonable.</w:t>
      </w:r>
    </w:p>
    <w:p>
      <w:pPr>
        <w:pStyle w:val="Heading2"/>
      </w:pPr>
      <w:r>
        <w:t>Common error to avoid</w:t>
      </w:r>
    </w:p>
    <w:p>
      <w:pPr>
        <w:pStyle w:val="ListBullet"/>
      </w:pPr>
      <w:r>
        <w:t>Prove vector AB+BC=AC for A=(1,1),B=(4,3),C=(7,−2).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