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L084</w:t>
      </w:r>
    </w:p>
    <w:p>
      <w:pPr>
        <w:pStyle w:val="Heading1"/>
        <w:jc w:val="center"/>
      </w:pPr>
      <w:r>
        <w:rPr>
          <w:color w:val="052D57"/>
        </w:rPr>
        <w:t>Teacher mark scheme: Geometry connections and repair</w:t>
      </w:r>
    </w:p>
    <w:p>
      <w:r>
        <w:t>Objective: Connect geometry methods and repair weaknesses revealed by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