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L087</w:t>
      </w:r>
    </w:p>
    <w:p>
      <w:pPr>
        <w:pStyle w:val="Heading1"/>
        <w:jc w:val="center"/>
      </w:pPr>
      <w:r>
        <w:rPr>
          <w:color w:val="052D57"/>
        </w:rPr>
        <w:t>Knowledge organiser: Equation-solving pathway</w:t>
      </w:r>
    </w:p>
    <w:p>
      <w:r>
        <w:t>Objective: Select equation and inequality methods appropriate to the tier.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87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Core knowledge</w:t>
      </w:r>
    </w:p>
    <w:p>
      <w:pPr>
        <w:pStyle w:val="ListBullet"/>
      </w:pPr>
      <w:r>
        <w:t>Foundation: linear equations and number-line inequalities.</w:t>
      </w:r>
    </w:p>
    <w:p>
      <w:pPr>
        <w:pStyle w:val="ListBullet"/>
      </w:pPr>
      <w:r>
        <w:t>Higher: iteration, quadratic inequalities and regions</w:t>
      </w:r>
    </w:p>
    <w:p>
      <w:pPr>
        <w:pStyle w:val="Heading2"/>
      </w:pPr>
      <w:r>
        <w:t>Method checklist</w:t>
      </w:r>
    </w:p>
    <w:p>
      <w:pPr>
        <w:pStyle w:val="ListBullet"/>
      </w:pPr>
      <w:r>
        <w:t>Identify what the question is asking.</w:t>
      </w:r>
    </w:p>
    <w:p>
      <w:pPr>
        <w:pStyle w:val="ListBullet"/>
      </w:pPr>
      <w:r>
        <w:t>Choose the relevant representation or method.</w:t>
      </w:r>
    </w:p>
    <w:p>
      <w:pPr>
        <w:pStyle w:val="ListBullet"/>
      </w:pPr>
      <w:r>
        <w:t>Show working clearly and label units.</w:t>
      </w:r>
    </w:p>
    <w:p>
      <w:pPr>
        <w:pStyle w:val="ListBullet"/>
      </w:pPr>
      <w:r>
        <w:t>Check the answer against the original context.</w:t>
      </w:r>
    </w:p>
    <w:p>
      <w:pPr>
        <w:pStyle w:val="ListBullet"/>
      </w:pPr>
      <w:r>
        <w:t>Write one sentence explaining why the answer is reasonable.</w:t>
      </w:r>
    </w:p>
    <w:p>
      <w:pPr>
        <w:pStyle w:val="Heading2"/>
      </w:pPr>
      <w:r>
        <w:t>Common error to avoid</w:t>
      </w:r>
    </w:p>
    <w:p>
      <w:pPr>
        <w:pStyle w:val="ListBullet"/>
      </w:pPr>
      <w:r>
        <w:t>Solve x+y=11 and 2x−y=4, then show both checks.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