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L087</w:t>
      </w:r>
    </w:p>
    <w:p>
      <w:pPr>
        <w:pStyle w:val="Heading1"/>
        <w:jc w:val="center"/>
      </w:pPr>
      <w:r>
        <w:rPr>
          <w:color w:val="052D57"/>
        </w:rPr>
        <w:t>Learner workbook: Equation-solving pathway</w:t>
      </w:r>
    </w:p>
    <w:p>
      <w:r>
        <w:t>Objective: Select equation and inequality methods appropriate to the tier.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graph transformations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equation-solving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linear equations and number-line inequalities.</w:t>
      </w:r>
    </w:p>
    <w:p>
      <w:pPr>
        <w:pStyle w:val="ListBullet"/>
      </w:pPr>
      <w:r>
        <w:t>Higher: iteration, quadratic inequalities and regions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equation-solving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Solve 3x²−15x=0 and check both solutions.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Solve x+y=11 and 2x−y=4, then show both checks.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equation-solving pathway.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L087: Equation-solving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equation and inequality methods appropriate to the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3x²−15x=0 and check both solutions.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Solve x+y=11 and 2x−y=4, then show both checks.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