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L087</w:t>
      </w:r>
    </w:p>
    <w:p>
      <w:pPr>
        <w:pStyle w:val="Heading1"/>
        <w:jc w:val="center"/>
      </w:pPr>
      <w:r>
        <w:rPr>
          <w:color w:val="052D57"/>
        </w:rPr>
        <w:t>Teacher guide: Equation-solving pathway</w:t>
      </w:r>
    </w:p>
    <w:p>
      <w:r>
        <w:t>Objective: Select equation and inequality methods appropriate to the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graph transformations pathway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equation-solving pathway.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linear equations and number-line inequalities. Higher: iteration, quadratic inequalities and regions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Check solutions against the original conditions; explain a boundary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L087: Equation-solving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equation and inequality methods appropriate to the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3x²−15x=0 and check both solutions.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Solve x+y=11 and 2x−y=4, then show both checks.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