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L089</w:t>
      </w:r>
    </w:p>
    <w:p>
      <w:pPr>
        <w:pStyle w:val="Heading1"/>
        <w:jc w:val="center"/>
      </w:pPr>
      <w:r>
        <w:rPr>
          <w:color w:val="052D57"/>
        </w:rPr>
        <w:t>Teacher guide: Rates from graphs pathway</w:t>
      </w:r>
    </w:p>
    <w:p>
      <w:r>
        <w:t>Objective: Interpret rates and areas from graphs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cumulative checkpoint 7 and feedback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rates from graphs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straight-line rates and simple speed graphs. Higher: tangents and estimates of area under curves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Explain a rate estimate and check units and approximation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L089: Rates from graphs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rates and areas from graphs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velocity increases uniformly from 4 to 16 m/s in 6 s. Find acceleration and distance.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velocity-time graph dips below the time axis. What does negative area mean?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