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L090</w:t>
      </w:r>
    </w:p>
    <w:p>
      <w:pPr>
        <w:pStyle w:val="Heading1"/>
        <w:jc w:val="center"/>
      </w:pPr>
      <w:r>
        <w:rPr>
          <w:color w:val="052D57"/>
        </w:rPr>
        <w:t>Teacher mark scheme: Circle equations pathway</w:t>
      </w:r>
    </w:p>
    <w:p>
      <w:r>
        <w:t>Objective: Connect circle and coordinate geometry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