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L099</w:t>
      </w:r>
    </w:p>
    <w:p>
      <w:pPr>
        <w:pStyle w:val="Heading1"/>
        <w:jc w:val="center"/>
      </w:pPr>
      <w:r>
        <w:rPr>
          <w:color w:val="052D57"/>
        </w:rPr>
        <w:t>Learner assessment: Mock paper 3 calculator</w:t>
      </w:r>
    </w:p>
    <w:p>
      <w:r>
        <w:t>Objective: Apply the chosen tier’s content independently in mock Paper 3.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Mini-assessment</w:t>
      </w:r>
    </w:p>
    <w:p>
      <w:r>
        <w:t>Time: 20 minutes. Work independently. Calculator allowed where labelled; non-calculator reasoning remains required.</w:t>
      </w:r>
    </w:p>
    <w:p>
      <w:r>
        <w:t>1. Retrieve the key fact or method needed for mock paper 3 calculator.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For later feedback, not during timed work. Stretch: A cylinder of radius 2.5 cm and height 12 cm has what volume to 1 d.p.? Deep challenge: A learner rounds π to 3 before multiplying in a multistep question. Explain the risk and repair.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A learner rounds π to 3 before multiplying in a multistep question. Explain the risk and repair.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Solve an exam-style problem involving mock paper 3 calculator. Show working, include a check and interpret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