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jc w:val="center"/>
      </w:pPr>
      <w:r>
        <w:drawing>
          <wp:inline xmlns:a="http://schemas.openxmlformats.org/drawingml/2006/main" xmlns:pic="http://schemas.openxmlformats.org/drawingml/2006/picture">
            <wp:extent cx="960120" cy="48006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0" name="Reach-for-the-Star-logo.png"/>
                    <pic:cNvPicPr/>
                  </pic:nvPicPr>
                  <pic:blipFill>
                    <a:blip r:embed="rId9"/>
                    <a:stretch>
                      <a:fillRect/>
                    </a:stretch>
                  </pic:blipFill>
                  <pic:spPr>
                    <a:xfrm>
                      <a:off x="0" y="0"/>
                      <a:ext cx="960120" cy="480060"/>
                    </a:xfrm>
                    <a:prstGeom prst="rect"/>
                  </pic:spPr>
                </pic:pic>
              </a:graphicData>
            </a:graphic>
          </wp:inline>
        </w:drawing>
      </w:r>
    </w:p>
    <w:p>
      <w:pPr>
        <w:jc w:val="center"/>
      </w:pPr>
      <w:r>
        <w:rPr>
          <w:b/>
          <w:color w:val="052D57"/>
          <w:sz w:val="20"/>
        </w:rPr>
        <w:t>Reach for the Star | GCSE Mathematics 1MA1 | L099</w:t>
      </w:r>
    </w:p>
    <w:p>
      <w:pPr>
        <w:pStyle w:val="Heading1"/>
        <w:jc w:val="center"/>
      </w:pPr>
      <w:r>
        <w:rPr>
          <w:color w:val="052D57"/>
        </w:rPr>
        <w:t>Flipped learning: Mock paper 3 calculator</w:t>
      </w:r>
    </w:p>
    <w:p>
      <w:r>
        <w:t>Objective: Apply the chosen tier’s content independently in mock Paper 3.</w:t>
      </w:r>
    </w:p>
    <w:p>
      <w:r>
        <w:t>Calculator condition: Calculator allowed where labelled; non-calculator reasoning remains required.</w:t>
      </w:r>
    </w:p>
    <w:p>
      <w:pPr>
        <w:pStyle w:val="Heading2"/>
      </w:pPr>
      <w:r>
        <w:t>Before the lesson</w:t>
      </w:r>
    </w:p>
    <w:p>
      <w:pPr>
        <w:pStyle w:val="ListBullet"/>
      </w:pPr>
      <w:r>
        <w:t>Read the objective.</w:t>
      </w:r>
    </w:p>
    <w:p>
      <w:pPr>
        <w:pStyle w:val="ListBullet"/>
      </w:pPr>
      <w:r>
        <w:t>Attempt the baseline task without notes.</w:t>
      </w:r>
    </w:p>
    <w:p>
      <w:pPr>
        <w:pStyle w:val="ListBullet"/>
      </w:pPr>
      <w:r>
        <w:t>Bring one question to Connect &amp; Check.</w:t>
      </w:r>
    </w:p>
    <w:p>
      <w:r>
        <w:t>Baseline task: For later feedback, not during timed work. Stretch: A cylinder of radius 2.5 cm and height 12 cm has what volume to 1 d.p.? Deep challenge: A learner rounds π to 3 before multiplying in a multistep question. Explain the risk and repair.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p>
      <w:r>
        <w:t>_______________________________________________________________________</w:t>
      </w:r>
    </w:p>
    <w:sectPr w:rsidR="00FC693F" w:rsidRPr="0006063C" w:rsidSect="00034616">
      <w:pgSz w:w="12240" w:h="15840"/>
      <w:pgMar w:top="792" w:right="936" w:bottom="792" w:left="936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