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L100</w:t>
      </w:r>
    </w:p>
    <w:p>
      <w:pPr>
        <w:pStyle w:val="Heading1"/>
        <w:jc w:val="center"/>
      </w:pPr>
      <w:r>
        <w:rPr>
          <w:color w:val="052D57"/>
        </w:rPr>
        <w:t>Teacher mark scheme: Paper 1 feedback and repair</w:t>
      </w:r>
    </w:p>
    <w:p>
      <w:r>
        <w:t>Objective: Interpret feedback on mock Paper 1 and repair a priority misconception.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Answers and marking guidance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Question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Expected evidence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Marks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Response</w:t>
            </w:r>
          </w:p>
        </w:tc>
      </w:tr>
      <w:tr>
        <w:tc>
          <w:tcPr>
            <w:tcW w:type="dxa" w:w="2592"/>
          </w:tcPr>
          <w:p>
            <w:r>
              <w:t>1</w:t>
            </w:r>
          </w:p>
        </w:tc>
        <w:tc>
          <w:tcPr>
            <w:tcW w:type="dxa" w:w="2592"/>
          </w:tcPr>
          <w:p>
            <w:r>
              <w:t>Valid method for recall;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2</w:t>
            </w:r>
          </w:p>
        </w:tc>
        <w:tc>
          <w:tcPr>
            <w:tcW w:type="dxa" w:w="2592"/>
          </w:tcPr>
          <w:p>
            <w:r>
              <w:t>Valid method for core practice;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3</w:t>
            </w:r>
          </w:p>
        </w:tc>
        <w:tc>
          <w:tcPr>
            <w:tcW w:type="dxa" w:w="2592"/>
          </w:tcPr>
          <w:p>
            <w:r>
              <w:t>Valid method for reasoning;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4</w:t>
            </w:r>
          </w:p>
        </w:tc>
        <w:tc>
          <w:tcPr>
            <w:tcW w:type="dxa" w:w="2592"/>
          </w:tcPr>
          <w:p>
            <w:r>
              <w:t>Valid method for exam-style;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</w:tbl>
    <w:p>
      <w:pPr>
        <w:pStyle w:val="Heading2"/>
      </w:pPr>
      <w:r>
        <w:t>Feedback bank</w:t>
      </w:r>
    </w:p>
    <w:p>
      <w:pPr>
        <w:pStyle w:val="ListBullet"/>
      </w:pPr>
      <w:r>
        <w:t>WWW: The method is clear and the check is independent.</w:t>
      </w:r>
    </w:p>
    <w:p>
      <w:pPr>
        <w:pStyle w:val="ListBullet"/>
      </w:pPr>
      <w:r>
        <w:t>EBI: Strengthen the explanation by naming the mathematical decision you made first.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