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L102</w:t>
      </w:r>
    </w:p>
    <w:p>
      <w:pPr>
        <w:pStyle w:val="Heading1"/>
        <w:jc w:val="center"/>
      </w:pPr>
      <w:r>
        <w:rPr>
          <w:color w:val="052D57"/>
        </w:rPr>
        <w:t>Teacher guide: Paper 3 feedback and repair</w:t>
      </w:r>
    </w:p>
    <w:p>
      <w:r>
        <w:t>Objective: Interpret feedback on mock Paper 3 and repair a priority misconception.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paper 2 feedback and repair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paper 3 feedback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 30 minute feedback conference with a worked-example/problem pair. Agree the next independent check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Correct selected errors, explain the decision that failed and schedule delayed retrieval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Calculator and non-calculator as appropriate to repair.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L102: Paper 3 feedback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feedback on mock Paper 3 and repair a priority misconception.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solid enlarges by length factor 2.5. Find surface area and volume factors.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uses the area factor for volume. Explain why this fails with dimensions.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Calculator and non-calculator as appropriate to repair.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