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L108</w:t>
      </w:r>
    </w:p>
    <w:p>
      <w:pPr>
        <w:pStyle w:val="Heading1"/>
        <w:jc w:val="center"/>
      </w:pPr>
      <w:r>
        <w:rPr>
          <w:color w:val="052D57"/>
        </w:rPr>
        <w:t>Teacher mark scheme: Personal revision plan and flexible repair</w:t>
      </w:r>
    </w:p>
    <w:p>
      <w:r>
        <w:t>Objective: Plan spaced revision and choose manageable next steps from evidence.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